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仿宋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Arial"/>
          <w:color w:val="000000"/>
          <w:kern w:val="0"/>
          <w:sz w:val="32"/>
          <w:szCs w:val="32"/>
        </w:rPr>
        <w:t>附件</w:t>
      </w:r>
    </w:p>
    <w:p>
      <w:pPr>
        <w:spacing w:line="400" w:lineRule="exac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  <w:t>工程概算总表</w:t>
      </w:r>
    </w:p>
    <w:bookmarkEnd w:id="0"/>
    <w:p>
      <w:pPr>
        <w:spacing w:line="400" w:lineRule="exact"/>
        <w:jc w:val="center"/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</w:pPr>
    </w:p>
    <w:p>
      <w:pPr>
        <w:spacing w:line="580" w:lineRule="exact"/>
        <w:ind w:firstLine="140" w:firstLineChars="50"/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工程名称：泉港区南埔围垦水闸改建工程             单位：万元</w:t>
      </w:r>
    </w:p>
    <w:tbl>
      <w:tblPr>
        <w:tblStyle w:val="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570"/>
        <w:gridCol w:w="1486"/>
        <w:gridCol w:w="1014"/>
        <w:gridCol w:w="1281"/>
        <w:gridCol w:w="1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工程或费用名称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建安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工程费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设备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购置费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独立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工程部分投资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9426.37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一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第一部分建筑工程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4568.06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4568.06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第二部分机电设备及安装工程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267.70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525.73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793.43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（一）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电气系统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224.84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171.32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396.16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（二）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数字化系统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42.86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354.41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397.27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第三部分金属结构设备及安装工程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175.71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420.60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596.31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部分施工临时工程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1525.64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1525.64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五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部分独立费用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1494.06</w:t>
            </w: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1494.06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一至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五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部分投资合计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6537.11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946.33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1494.06</w:t>
            </w: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8977.50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基本预备费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448.87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静态总投资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9426.37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Ⅱ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专项部分投资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791.63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一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建设征地移民补偿投资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394.68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环境保护工程投资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175.51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水土保持工程投资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221.44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III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项目总投资</w:t>
            </w:r>
          </w:p>
        </w:tc>
        <w:tc>
          <w:tcPr>
            <w:tcW w:w="88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</w:p>
        </w:tc>
        <w:tc>
          <w:tcPr>
            <w:tcW w:w="73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FF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10629.32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2952"/>
    <w:rsid w:val="7FE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2024-05-31T10:18:00Z</dcterms:created>
  <dc:creator>李晓丽</dc:creator>
  <cp:lastModifiedBy>李晓丽</cp:lastModifiedBy>
  <dcterms:modified xsi:type="dcterms:W3CDTF">2024-05-31T10:18:38Z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441E84D9F35FC5FF6B33596632E042DC</vt:lpwstr>
  </property>
</Properties>
</file>