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CESI??-GB2312" w:eastAsia="黑体"/>
          <w:sz w:val="32"/>
          <w:szCs w:val="32"/>
        </w:rPr>
      </w:pPr>
      <w:r>
        <w:rPr>
          <w:rFonts w:hint="eastAsia" w:ascii="黑体" w:hAnsi="CESI??-GB2312" w:eastAsia="黑体" w:cs="黑体"/>
          <w:sz w:val="32"/>
          <w:szCs w:val="32"/>
        </w:rPr>
        <w:t>附件</w:t>
      </w:r>
    </w:p>
    <w:p>
      <w:pPr>
        <w:spacing w:line="500" w:lineRule="exact"/>
        <w:rPr>
          <w:rFonts w:ascii="CESI??-GB2312" w:hAnsi="CESI??-GB2312" w:cs="CESI??-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CESI??-GB2312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ESI??-GB2312" w:eastAsia="方正小标宋简体" w:cs="方正小标宋简体"/>
          <w:sz w:val="44"/>
          <w:szCs w:val="44"/>
        </w:rPr>
        <w:t>晋江干流堤防保护区基本情况表</w:t>
      </w:r>
    </w:p>
    <w:bookmarkEnd w:id="0"/>
    <w:p>
      <w:pPr>
        <w:spacing w:line="500" w:lineRule="exact"/>
        <w:rPr>
          <w:rFonts w:ascii="CESI??-GB2312" w:hAnsi="CESI??-GB2312" w:cs="CESI??-GB2312"/>
          <w:sz w:val="32"/>
          <w:szCs w:val="32"/>
        </w:rPr>
      </w:pPr>
    </w:p>
    <w:tbl>
      <w:tblPr>
        <w:tblStyle w:val="2"/>
        <w:tblW w:w="5000" w:type="pct"/>
        <w:tblInd w:w="-1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765"/>
        <w:gridCol w:w="2040"/>
        <w:gridCol w:w="20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县市区</w:t>
            </w:r>
          </w:p>
        </w:tc>
        <w:tc>
          <w:tcPr>
            <w:tcW w:w="162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乡镇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保护面积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（公顷）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常住人口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海滨街道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204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21789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临江街道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83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12397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鲤中街道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242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44587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开元街道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239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60843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浮桥街道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698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34785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江南街道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485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30675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金龙街道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603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常泰街道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718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25965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东湖街道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295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50264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313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99776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泉秀街道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309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47873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清源街道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498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12968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华大街道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城东街道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9297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东海街道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850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56946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北峰街道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25218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青阳街道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647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84568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梅岭街道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416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77450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西园街道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629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县市区</w:t>
            </w:r>
          </w:p>
        </w:tc>
        <w:tc>
          <w:tcPr>
            <w:tcW w:w="1622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乡镇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保护面积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（公顷）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常住人口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罗山街道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164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8414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新塘街道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1150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31295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灵源街道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安海镇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1096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31186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磁灶镇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832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陈埭镇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3816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276267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东石镇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2912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24907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深沪镇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1529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18264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金井镇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1676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池店镇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1869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141709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内坑镇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950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8328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龙湖镇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1776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9510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永和镇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英林镇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1074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10641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紫帽镇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105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西滨镇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679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11085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安平开发区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晋江市经济开发区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泉州出口加工区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南安市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丰州镇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959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8861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南安市</w:t>
            </w:r>
          </w:p>
        </w:tc>
        <w:tc>
          <w:tcPr>
            <w:tcW w:w="1622" w:type="pc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霞美镇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1563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18950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06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30109</w:t>
            </w:r>
          </w:p>
        </w:tc>
        <w:tc>
          <w:tcPr>
            <w:tcW w:w="119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1364315</w:t>
            </w:r>
          </w:p>
        </w:tc>
      </w:tr>
    </w:tbl>
    <w:p>
      <w:pPr>
        <w:rPr>
          <w:rFonts w:ascii="CESI??-GB2312" w:hAnsi="CESI??-GB2312" w:cs="CESI??-GB2312"/>
          <w:sz w:val="32"/>
          <w:szCs w:val="32"/>
        </w:rPr>
      </w:pPr>
      <w:r>
        <w:rPr>
          <w:rFonts w:ascii="CESI??-GB2312" w:hAnsi="CESI??-GB2312" w:cs="CESI??-GB2312"/>
          <w:sz w:val="32"/>
          <w:szCs w:val="32"/>
        </w:rPr>
        <w:t xml:space="preserve"> </w:t>
      </w:r>
    </w:p>
    <w:p>
      <w:pPr>
        <w:jc w:val="center"/>
        <w:rPr>
          <w:rFonts w:ascii="方正小标宋简体" w:hAnsi="CESI??-GB2312" w:eastAsia="方正小标宋简体"/>
          <w:sz w:val="44"/>
          <w:szCs w:val="44"/>
        </w:rPr>
      </w:pPr>
      <w:r>
        <w:rPr>
          <w:rFonts w:hint="eastAsia" w:ascii="方正小标宋简体" w:hAnsi="CESI??-GB2312" w:eastAsia="方正小标宋简体" w:cs="方正小标宋简体"/>
          <w:sz w:val="44"/>
          <w:szCs w:val="44"/>
        </w:rPr>
        <w:t>晋江干流堤防及保护区图</w:t>
      </w:r>
    </w:p>
    <w:p>
      <w:pPr>
        <w:spacing w:line="400" w:lineRule="exact"/>
        <w:rPr>
          <w:rFonts w:ascii="CESI??-GB2312" w:hAnsi="CESI??-GB2312" w:cs="CESI??-GB2312"/>
          <w:sz w:val="32"/>
          <w:szCs w:val="32"/>
        </w:rPr>
      </w:pPr>
    </w:p>
    <w:p>
      <w:pPr>
        <w:jc w:val="center"/>
        <w:rPr>
          <w:rFonts w:ascii="CESI??-GB2312" w:hAnsi="CESI??-GB2312" w:cs="CESI??-GB2312"/>
          <w:sz w:val="32"/>
          <w:szCs w:val="32"/>
        </w:rPr>
      </w:pPr>
      <w:r>
        <w:drawing>
          <wp:inline distT="0" distB="0" distL="114300" distR="114300">
            <wp:extent cx="5543550" cy="3781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注：晋江干流保护区以</w:t>
      </w:r>
      <w:r>
        <w:rPr>
          <w:rFonts w:eastAsia="仿宋_GB2312"/>
          <w:sz w:val="28"/>
          <w:szCs w:val="28"/>
        </w:rPr>
        <w:t>100</w:t>
      </w:r>
      <w:r>
        <w:rPr>
          <w:rFonts w:hint="eastAsia" w:eastAsia="仿宋_GB2312" w:cs="仿宋_GB2312"/>
          <w:sz w:val="28"/>
          <w:szCs w:val="28"/>
        </w:rPr>
        <w:t>年一遇防洪标准水位所在等高线范围（浮桥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以下在</w:t>
      </w:r>
      <w:r>
        <w:rPr>
          <w:rFonts w:eastAsia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10m</w:t>
      </w:r>
      <w:r>
        <w:rPr>
          <w:rFonts w:hint="eastAsia" w:eastAsia="仿宋_GB2312" w:cs="仿宋_GB2312"/>
          <w:sz w:val="28"/>
          <w:szCs w:val="28"/>
        </w:rPr>
        <w:t>区间）、城市开发边界线及影像图开发连片区域的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外包线划定。</w:t>
      </w:r>
    </w:p>
    <w:p>
      <w:pPr>
        <w:rPr>
          <w:rFonts w:ascii="CESI??-GB2312" w:hAnsi="CESI??-GB2312" w:cs="CESI??-GB2312"/>
          <w:sz w:val="32"/>
          <w:szCs w:val="32"/>
        </w:rPr>
      </w:pPr>
      <w:r>
        <w:rPr>
          <w:rFonts w:ascii="CESI??-GB2312" w:hAnsi="CESI??-GB2312" w:cs="CESI??-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??-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2B62F"/>
    <w:rsid w:val="FAD2B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ile:///C:\DOCUME~1\ADMINI~1\LOCALS~1\Temp\ksohtml6308\wps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2025-06-06T16:38:00Z</dcterms:created>
  <dc:creator>hik</dc:creator>
  <cp:lastModifiedBy>hik</cp:lastModifiedBy>
  <dcterms:modified xsi:type="dcterms:W3CDTF">2025-06-06T16:38:40Z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6C45EEA815AE712804A942684954ECB1</vt:lpwstr>
  </property>
</Properties>
</file>