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MingLiU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>2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2025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年市级第一批水利专项资金绩效目标表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20"/>
        <w:gridCol w:w="1679"/>
        <w:gridCol w:w="841"/>
        <w:gridCol w:w="900"/>
        <w:gridCol w:w="720"/>
        <w:gridCol w:w="684"/>
        <w:gridCol w:w="684"/>
        <w:gridCol w:w="684"/>
        <w:gridCol w:w="684"/>
        <w:gridCol w:w="6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实施单位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84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市水利局（局机关）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  <w:t>市水利局（山美水库）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市水利局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（金鸡拦河闸）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抢险救援中心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洪水预警报中心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堤防运行中心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应急备用水源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河务中心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8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数量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目标1、开展河长制宣传（种）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目标2、开展幸福</w:t>
            </w:r>
            <w:r>
              <w:rPr>
                <w:rFonts w:ascii="Times New Roman" w:hAnsi="Times New Roman" w:eastAsia="仿宋_GB2312"/>
                <w:spacing w:val="-12"/>
                <w:kern w:val="0"/>
                <w:sz w:val="20"/>
                <w:szCs w:val="20"/>
              </w:rPr>
              <w:t>河湖课题研究（个）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目标3、开展河湖项目申报（个）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目标4、截污管道清淤及检修维护（公里）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1.5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目标5、抽排泵机组维修保养（台）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目标6、开展水利工程建设及维护（个）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目标7、河道水质监测断面（个）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</w:t>
            </w:r>
            <w:r>
              <w:rPr>
                <w:rFonts w:ascii="Times New Roman" w:hAnsi="Times New Roman" w:eastAsia="仿宋_GB2312"/>
                <w:spacing w:val="-12"/>
                <w:kern w:val="0"/>
                <w:sz w:val="20"/>
                <w:szCs w:val="20"/>
              </w:rPr>
              <w:t>标8、河道“四乱”检查考评（公里）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目标9、完成可研报告编制等项目数（个）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目标10、建设水质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0"/>
                <w:szCs w:val="20"/>
              </w:rPr>
              <w:t>自动监测站（个）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目标11、开展防汛演练次数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目标12、防汛抗旱财产投保次数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目标13、水旱灾害能力提升项目（个）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3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20"/>
        <w:gridCol w:w="1679"/>
        <w:gridCol w:w="841"/>
        <w:gridCol w:w="900"/>
        <w:gridCol w:w="720"/>
        <w:gridCol w:w="684"/>
        <w:gridCol w:w="684"/>
        <w:gridCol w:w="684"/>
        <w:gridCol w:w="684"/>
        <w:gridCol w:w="6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9" w:type="dxa"/>
            <w:gridSpan w:val="2"/>
            <w:vMerge w:val="restart"/>
            <w:tcBorders>
              <w:tl2br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实施单位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84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市水利局（局机关）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0"/>
                <w:szCs w:val="20"/>
              </w:rPr>
              <w:t>市水利局（山美水库）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市水利局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（金鸡拦河闸）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抢险救援中心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洪水预警报中心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堤防运行中心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应急备用水源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河务中心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8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6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质量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目标1、项目验收合格率（%）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目标2、出现险情排除率（%）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6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效益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指标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社会效益目标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目标1、是否提升水资源管理水平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目标2、是否减少台风暴雨的危害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目标3、是否保障群众生命、财产安全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目标4、是否确保水利工程安全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生态效益目标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目标1、是否改善水环境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目标2、是否减少对</w:t>
            </w:r>
            <w:r>
              <w:rPr>
                <w:rFonts w:ascii="Times New Roman" w:hAnsi="Times New Roman" w:eastAsia="仿宋_GB2312"/>
                <w:spacing w:val="-12"/>
                <w:kern w:val="0"/>
                <w:sz w:val="20"/>
                <w:szCs w:val="20"/>
              </w:rPr>
              <w:t>水源的直接污染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是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39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服务对象满意度目标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webdings"/>
    <w:panose1 w:val="02020309000000000000"/>
    <w:charset w:val="00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2000609000000000000"/>
    <w:charset w:val="00"/>
    <w:family w:val="auto"/>
    <w:pitch w:val="default"/>
    <w:sig w:usb0="800000AF" w:usb1="5000204A" w:usb2="00000000" w:usb3="00000000" w:csb0="2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B136"/>
    <w:rsid w:val="3EEBB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2025-08-22T15:54:00Z</dcterms:created>
  <dc:creator>hik</dc:creator>
  <cp:lastModifiedBy>hik</cp:lastModifiedBy>
  <dcterms:modified xsi:type="dcterms:W3CDTF">2025-08-22T15:54:55Z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7C285558346656963622A868E6B05ECA</vt:lpwstr>
  </property>
</Properties>
</file>