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  <w:r>
        <w:rPr>
          <w:rFonts w:hint="eastAsia" w:ascii="黑体" w:hAnsi="CESI仿宋-GB2312" w:eastAsia="黑体" w:cs="宋体"/>
          <w:kern w:val="0"/>
          <w:sz w:val="32"/>
          <w:szCs w:val="32"/>
        </w:rPr>
        <w:t>附件2</w:t>
      </w:r>
    </w:p>
    <w:p>
      <w:pPr>
        <w:pStyle w:val="2"/>
        <w:spacing w:line="400" w:lineRule="exact"/>
        <w:rPr>
          <w:rFonts w:hint="eastAsia"/>
        </w:rPr>
      </w:pPr>
    </w:p>
    <w:p>
      <w:pPr>
        <w:pStyle w:val="2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2025年市级重点水利项目前期经费目标表</w:t>
      </w:r>
    </w:p>
    <w:bookmarkEnd w:id="0"/>
    <w:p>
      <w:pPr>
        <w:pStyle w:val="2"/>
        <w:spacing w:line="400" w:lineRule="exact"/>
        <w:rPr>
          <w:rFonts w:hint="eastAsia"/>
        </w:rPr>
      </w:pPr>
    </w:p>
    <w:tbl>
      <w:tblPr>
        <w:tblStyle w:val="3"/>
        <w:tblW w:w="893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87"/>
        <w:gridCol w:w="993"/>
        <w:gridCol w:w="1260"/>
        <w:gridCol w:w="1063"/>
        <w:gridCol w:w="1032"/>
        <w:gridCol w:w="1145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一级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434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二级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数量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时效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成本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服务对象满意度指标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9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三级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前期经费补助项目数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已完成的可研报告审查通过率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项目前期工作启动率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前期经费补助标准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是否加快项目前期工作进程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  <w:t>群众满意度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大于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等于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等于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等于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小于等于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大于等于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全年目标值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计量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丰泽区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台商区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A2BC"/>
    <w:rsid w:val="6F7F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2025-08-22T15:47:00Z</dcterms:created>
  <dc:creator>hik</dc:creator>
  <cp:lastModifiedBy>hik</cp:lastModifiedBy>
  <dcterms:modified xsi:type="dcterms:W3CDTF">2025-08-22T15:48:06Z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05255981AEBD558CA920A86865390419</vt:lpwstr>
  </property>
</Properties>
</file>