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2025年省级第二批水利专项资金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安排与任务清单表</w:t>
      </w:r>
    </w:p>
    <w:p>
      <w:pPr>
        <w:spacing w:line="580" w:lineRule="exac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220" w:firstLineChars="115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单位：万元</w:t>
      </w:r>
    </w:p>
    <w:tbl>
      <w:tblPr>
        <w:tblStyle w:val="2"/>
        <w:tblW w:w="90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96"/>
        <w:gridCol w:w="810"/>
        <w:gridCol w:w="810"/>
        <w:gridCol w:w="893"/>
        <w:gridCol w:w="894"/>
        <w:gridCol w:w="2398"/>
        <w:gridCol w:w="10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79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40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水灾害防御</w:t>
            </w:r>
          </w:p>
        </w:tc>
        <w:tc>
          <w:tcPr>
            <w:tcW w:w="34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水生态文明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2130306-水利工程运行与维护</w:t>
            </w:r>
          </w:p>
        </w:tc>
        <w:tc>
          <w:tcPr>
            <w:tcW w:w="34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2130399-其他水利支出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  <w:t>任务1：小型水库工程维修养护</w:t>
            </w:r>
          </w:p>
        </w:tc>
        <w:tc>
          <w:tcPr>
            <w:tcW w:w="178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任务2：水库大坝安全自动化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监测试点</w:t>
            </w:r>
          </w:p>
        </w:tc>
        <w:tc>
          <w:tcPr>
            <w:tcW w:w="34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任务3：河道专管员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座数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座数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金额 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鲤城区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68.7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23.7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47.7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23.7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109.9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7.9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39.8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15.8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68.7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23.7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558.9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53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418.9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112.3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55.3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362.8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181.8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185.6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110.6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130.6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31.6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1843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3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开展河道专管员巡河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77CD"/>
    <w:rsid w:val="EF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2025-05-09T08:53:00Z</dcterms:created>
  <dc:creator>hik</dc:creator>
  <cp:lastModifiedBy>hik</cp:lastModifiedBy>
  <dcterms:modified xsi:type="dcterms:W3CDTF">2025-05-09T08:53:43Z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F52550577EBEDC5403521D68F4BFB489</vt:lpwstr>
  </property>
</Properties>
</file>