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440" w:lineRule="exact"/>
        <w:rPr>
          <w:rFonts w:hint="eastAsia"/>
        </w:rPr>
      </w:pPr>
    </w:p>
    <w:p>
      <w:pPr>
        <w:widowControl/>
        <w:spacing w:line="58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sz w:val="44"/>
          <w:szCs w:val="44"/>
        </w:rPr>
        <w:t>2024年第二批省级小型水库移民扶助</w:t>
      </w:r>
    </w:p>
    <w:p>
      <w:pPr>
        <w:widowControl/>
        <w:spacing w:line="58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资金</w:t>
      </w:r>
      <w:r>
        <w:rPr>
          <w:rFonts w:hint="eastAsia" w:ascii="方正小标宋简体" w:hAnsi="仿宋_GB2312" w:eastAsia="方正小标宋简体"/>
          <w:color w:val="000000"/>
          <w:kern w:val="0"/>
          <w:sz w:val="44"/>
          <w:szCs w:val="44"/>
          <w:lang w:bidi="ar"/>
        </w:rPr>
        <w:t>绩效目标表</w:t>
      </w:r>
    </w:p>
    <w:bookmarkEnd w:id="0"/>
    <w:p>
      <w:pPr>
        <w:spacing w:line="440" w:lineRule="exact"/>
        <w:rPr>
          <w:rFonts w:hint="eastAsia"/>
        </w:rPr>
      </w:pPr>
    </w:p>
    <w:tbl>
      <w:tblPr>
        <w:tblStyle w:val="2"/>
        <w:tblW w:w="9195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65"/>
        <w:gridCol w:w="1080"/>
        <w:gridCol w:w="375"/>
        <w:gridCol w:w="3240"/>
        <w:gridCol w:w="1260"/>
        <w:gridCol w:w="10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24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专项名称</w:t>
            </w:r>
          </w:p>
        </w:tc>
        <w:tc>
          <w:tcPr>
            <w:tcW w:w="5955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小型水库移民扶助基金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24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市、县（区）</w:t>
            </w:r>
          </w:p>
        </w:tc>
        <w:tc>
          <w:tcPr>
            <w:tcW w:w="5955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泉州市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24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财政部门</w:t>
            </w:r>
          </w:p>
        </w:tc>
        <w:tc>
          <w:tcPr>
            <w:tcW w:w="5955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泉州市财政局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24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5955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泉州市水利局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9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资金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情况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pacing w:val="-2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20"/>
                <w:kern w:val="0"/>
                <w:sz w:val="24"/>
              </w:rPr>
              <w:t>（万元）</w:t>
            </w:r>
          </w:p>
        </w:tc>
        <w:tc>
          <w:tcPr>
            <w:tcW w:w="214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资金分配</w:t>
            </w:r>
          </w:p>
        </w:tc>
        <w:tc>
          <w:tcPr>
            <w:tcW w:w="4875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全市范围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德化县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9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4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年度金额</w:t>
            </w:r>
          </w:p>
        </w:tc>
        <w:tc>
          <w:tcPr>
            <w:tcW w:w="4875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9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4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其中：省级资金</w:t>
            </w:r>
          </w:p>
        </w:tc>
        <w:tc>
          <w:tcPr>
            <w:tcW w:w="4875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48万元（其中用于美丽家园建设48万元、生产开发及配套设施建设0万元、其他项目0万元）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9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4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其他资金</w:t>
            </w:r>
          </w:p>
        </w:tc>
        <w:tc>
          <w:tcPr>
            <w:tcW w:w="4875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0万元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年度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8100" w:type="dxa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目标1：建成移民美丽家园项目1个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目标2：省级资金下达12个月内项目验收合格率100%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目标3：移民对后期扶持政策实施满意度高于80%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9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绩效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pacing w:val="-14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14"/>
                <w:kern w:val="0"/>
                <w:sz w:val="24"/>
              </w:rPr>
              <w:t>一级指标</w:t>
            </w:r>
          </w:p>
        </w:tc>
        <w:tc>
          <w:tcPr>
            <w:tcW w:w="145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pacing w:val="-14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14"/>
                <w:kern w:val="0"/>
                <w:sz w:val="24"/>
              </w:rPr>
              <w:t>二级指标</w:t>
            </w: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三级指标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4"/>
              </w:rPr>
              <w:t>全市范围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德化县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9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产出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1455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数量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省级资金下达12个月内完成移民美丽家园项目（个）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09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省</w:t>
            </w:r>
            <w:r>
              <w:rPr>
                <w:rFonts w:ascii="Times New Roman" w:hAnsi="Times New Roman" w:eastAsia="仿宋_GB2312"/>
                <w:color w:val="000000"/>
                <w:spacing w:val="-10"/>
                <w:kern w:val="0"/>
                <w:sz w:val="24"/>
              </w:rPr>
              <w:t>级资金下达12个月内完成生产开发及配套设施项目（个）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9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省级资金下达12个月内完成其他项目（个）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9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质量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省级资金下达12个月内项目验收合格率（%）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100%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9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时效指标</w:t>
            </w: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项目按时批复率（%）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100%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9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成本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项目支出控制在批复的预算范围内的项目比例（%）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100%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9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效益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1455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生态效益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3240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省级资金下达12个月内建成美丽移民村（个）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09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省级资金下达12个月内项目扶持收益移民村（不含建成美丽移民村）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满意度指标</w:t>
            </w:r>
          </w:p>
        </w:tc>
        <w:tc>
          <w:tcPr>
            <w:tcW w:w="145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pacing w:val="-14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14"/>
                <w:kern w:val="0"/>
                <w:sz w:val="24"/>
              </w:rPr>
              <w:t>服务对象满意度指标</w:t>
            </w: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移民对后期扶持政策实施满意度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高于80%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高于80%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3DE98A"/>
    <w:rsid w:val="FE3DE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2025-05-08T17:30:00Z</dcterms:created>
  <dc:creator>hik</dc:creator>
  <cp:lastModifiedBy>hik</cp:lastModifiedBy>
  <dcterms:modified xsi:type="dcterms:W3CDTF">2025-05-08T17:31:02Z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A6652DC0062AD448BA791C688A16EF31</vt:lpwstr>
  </property>
</Properties>
</file>