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2"/>
        <w:spacing w:line="500" w:lineRule="exact"/>
        <w:rPr>
          <w:rFonts w:hint="eastAsia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CESI仿宋-GB2312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CESI仿宋-GB2312" w:eastAsia="方正小标宋简体" w:cs="宋体"/>
          <w:bCs/>
          <w:kern w:val="0"/>
          <w:sz w:val="44"/>
          <w:szCs w:val="44"/>
        </w:rPr>
        <w:t>2024年市级第六批水利专项资金安排表</w:t>
      </w:r>
    </w:p>
    <w:p>
      <w:pPr>
        <w:pStyle w:val="2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ind w:right="28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3"/>
        <w:tblW w:w="889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98"/>
        <w:gridCol w:w="931"/>
        <w:gridCol w:w="1000"/>
        <w:gridCol w:w="1040"/>
        <w:gridCol w:w="1280"/>
        <w:gridCol w:w="1180"/>
        <w:gridCol w:w="868"/>
        <w:gridCol w:w="11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2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76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20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农村水利发展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水利工程管理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水利防灾减灾</w:t>
            </w:r>
          </w:p>
        </w:tc>
        <w:tc>
          <w:tcPr>
            <w:tcW w:w="200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水生态文明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农业水价综合改革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白濑水利枢纽外环保工程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水库安全监测</w:t>
            </w:r>
          </w:p>
        </w:tc>
        <w:tc>
          <w:tcPr>
            <w:tcW w:w="86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水资源征管费</w:t>
            </w:r>
          </w:p>
        </w:tc>
        <w:tc>
          <w:tcPr>
            <w:tcW w:w="113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清新流域建设奖补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合计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农业水价综合改革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灌区水价综合改革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连通性工程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水雨情设施建设</w:t>
            </w: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科目</w:t>
            </w:r>
          </w:p>
        </w:tc>
        <w:tc>
          <w:tcPr>
            <w:tcW w:w="20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2130316</w:t>
            </w:r>
            <w:r>
              <w:rPr>
                <w:rFonts w:hint="eastAsia" w:ascii="仿宋_GB2312" w:hAnsi="Times New Roman" w:eastAsia="仿宋_GB2312"/>
                <w:spacing w:val="-8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农村水利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2130305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水利工程建设</w:t>
            </w:r>
          </w:p>
        </w:tc>
        <w:tc>
          <w:tcPr>
            <w:tcW w:w="204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2130399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水利支出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2130305</w:t>
            </w: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水利工程建设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85.31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21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64.3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石壁水库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39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459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47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335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68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172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总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计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1235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.31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700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64.3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350</w:t>
            </w:r>
          </w:p>
        </w:tc>
      </w:tr>
    </w:tbl>
    <w:p>
      <w:pPr>
        <w:pStyle w:val="2"/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spacing w:line="58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/>
        </w:rPr>
      </w:pPr>
    </w:p>
    <w:tbl>
      <w:tblPr>
        <w:tblStyle w:val="3"/>
        <w:tblW w:w="89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60"/>
        <w:gridCol w:w="1440"/>
        <w:gridCol w:w="1440"/>
        <w:gridCol w:w="144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49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CESI仿宋-GB2312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CESI仿宋-GB2312" w:eastAsia="方正小标宋简体" w:cs="宋体"/>
                <w:color w:val="000000"/>
                <w:kern w:val="0"/>
                <w:sz w:val="44"/>
                <w:szCs w:val="44"/>
              </w:rPr>
              <w:t>2024年市级第六批水利专项资金任务清单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县（市区）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农业水价改革</w:t>
            </w:r>
          </w:p>
        </w:tc>
        <w:tc>
          <w:tcPr>
            <w:tcW w:w="5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清新流域建设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任务1：农业水价综合改革面积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（万亩）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任务2：灌区农业水价综合改革项目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任务3：清新流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域建设项目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长度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石壁水库灌区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0.29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洛阳江流域河市段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河市镇政府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8.6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菱溪水库灌区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泗洲水库灌区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2.77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新安水库灌区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梧</w:t>
            </w:r>
            <w:r>
              <w:rPr>
                <w:rFonts w:ascii="Times New Roman" w:hAnsi="Times New Roman" w:eastAsia="CESI仿宋-GB2312"/>
                <w:kern w:val="0"/>
                <w:sz w:val="22"/>
                <w:szCs w:val="22"/>
              </w:rPr>
              <w:t>垵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新塘街道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9.2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 xml:space="preserve">0.45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后桥水库灌区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淘溪杏莲溪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金淘镇政府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坂头水库灌区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山美流域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九都镇政府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文溪水库灌区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大盈溪九溪村段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官桥镇政府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7.8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笋塔水库灌区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檀溪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省新镇政府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4"/>
                <w:kern w:val="0"/>
                <w:sz w:val="22"/>
                <w:szCs w:val="22"/>
              </w:rPr>
              <w:t>惠女水库灌区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  <w:t>东港溪流域五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群和五菱段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净峰镇政府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蔗潭溪东莲田边埭透段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山霞镇政府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7.6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  <w:t>蔗潭溪东岭段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东岭镇政府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  <w:t>兰田水库灌区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蓝溪虎邱镇政府虎邱村长潭段、美亭村美亭段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虎邱镇政府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16.5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澳江渠灌区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村内水库灌区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/>
        </w:rPr>
      </w:pPr>
    </w:p>
    <w:tbl>
      <w:tblPr>
        <w:tblStyle w:val="3"/>
        <w:tblW w:w="89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60"/>
        <w:gridCol w:w="1440"/>
        <w:gridCol w:w="1440"/>
        <w:gridCol w:w="144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县（市区）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农业水价改革</w:t>
            </w:r>
          </w:p>
        </w:tc>
        <w:tc>
          <w:tcPr>
            <w:tcW w:w="5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清新流域建设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任务1：农业水价综合改革面积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（万亩）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任务2：灌区农业水价综合改革项目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2"/>
                <w:szCs w:val="22"/>
              </w:rPr>
              <w:t>任务3：清新流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域建设项目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建设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长度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桃溪灌区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永春县桃溪（卿园大桥至鸿安大桥）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  <w:t>永春县水利局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11.4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大边灌区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湖洋灌区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外山溪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外山乡政府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9.6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五一水库灌区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一都溪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一都镇政府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2"/>
                <w:szCs w:val="22"/>
              </w:rPr>
              <w:t>岵山水库灌区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霞陵溪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吾峰镇政府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12.8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桂玉灌区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湖洋溪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东关镇政府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8.6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2.09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上涌灌区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</w:rPr>
              <w:t>浐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  <w:t>溪龙门滩段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2"/>
                <w:szCs w:val="22"/>
              </w:rPr>
              <w:t>龙门滩镇政府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16.2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小尤溪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美湖镇政府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涌溪上涌段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上涌镇政府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涌溪桂阳段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桂阳乡政府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10.8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浐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溪国宝段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国宝乡政府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9.2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双翰溪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春美乡政府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浐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溪南埕段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南埕镇政府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涌溪葛坑段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葛坑镇政府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9.25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均溪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汤头乡政府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6.93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262.05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350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pStyle w:val="2"/>
        <w:spacing w:line="580" w:lineRule="exact"/>
        <w:rPr>
          <w:rFonts w:hint="eastAsia"/>
        </w:rPr>
      </w:pPr>
    </w:p>
    <w:tbl>
      <w:tblPr>
        <w:tblStyle w:val="3"/>
        <w:tblW w:w="89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29"/>
        <w:gridCol w:w="1080"/>
        <w:gridCol w:w="1080"/>
        <w:gridCol w:w="1260"/>
        <w:gridCol w:w="900"/>
        <w:gridCol w:w="126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4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2024年市级第六批水利专项资金绩效目标表</w:t>
            </w:r>
          </w:p>
          <w:p>
            <w:pPr>
              <w:pStyle w:val="2"/>
              <w:spacing w:line="580" w:lineRule="exac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55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时效目标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服务对象满意度指标（%）</w:t>
            </w:r>
          </w:p>
        </w:tc>
      </w:tr>
      <w:tr>
        <w:trPr>
          <w:trHeight w:val="1879" w:hRule="atLeast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截至2024年底资金下达率（%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清新流域奖励项目数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农业水价灌区安装计量设施（处）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恢复连通性工程初步方案审查通过率（%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清新流域是否符合授牌认定标准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是否夯实农业水价综合改革基础工作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0F19D1"/>
    <w:rsid w:val="BB0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2024-11-26T10:59:00Z</dcterms:created>
  <dc:creator>hik</dc:creator>
  <cp:lastModifiedBy>hik</cp:lastModifiedBy>
  <dcterms:modified xsi:type="dcterms:W3CDTF">2024-11-26T11:00:06Z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132A06826F50A0749F394567CA195985</vt:lpwstr>
  </property>
</Properties>
</file>