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Bdr>
          <w:bottom w:val="none" w:color="auto" w:sz="0" w:space="0"/>
        </w:pBdr>
        <w:adjustRightInd w:val="0"/>
        <w:spacing w:line="600" w:lineRule="exact"/>
        <w:jc w:val="both"/>
        <w:rPr>
          <w:sz w:val="30"/>
          <w:szCs w:val="30"/>
        </w:rPr>
      </w:pPr>
      <w:r>
        <w:rPr>
          <w:rFonts w:eastAsia="黑体"/>
          <w:kern w:val="0"/>
          <w:sz w:val="32"/>
          <w:szCs w:val="32"/>
        </w:rPr>
        <w:t>附件2</w:t>
      </w:r>
    </w:p>
    <w:p>
      <w:pPr>
        <w:adjustRightInd w:val="0"/>
        <w:snapToGrid w:val="0"/>
        <w:jc w:val="center"/>
        <w:rPr>
          <w:snapToGrid w:val="0"/>
          <w:kern w:val="0"/>
          <w:szCs w:val="32"/>
        </w:rPr>
      </w:pPr>
    </w:p>
    <w:p>
      <w:pPr>
        <w:adjustRightInd w:val="0"/>
        <w:snapToGrid w:val="0"/>
        <w:jc w:val="center"/>
        <w:rPr>
          <w:snapToGrid w:val="0"/>
          <w:kern w:val="0"/>
          <w:szCs w:val="32"/>
        </w:rPr>
      </w:pPr>
    </w:p>
    <w:p>
      <w:pPr>
        <w:adjustRightInd w:val="0"/>
        <w:snapToGrid w:val="0"/>
        <w:jc w:val="center"/>
        <w:rPr>
          <w:snapToGrid w:val="0"/>
          <w:kern w:val="0"/>
          <w:szCs w:val="32"/>
        </w:rPr>
      </w:pPr>
    </w:p>
    <w:p>
      <w:pPr>
        <w:adjustRightInd w:val="0"/>
        <w:snapToGrid w:val="0"/>
        <w:spacing w:line="600" w:lineRule="exact"/>
        <w:jc w:val="center"/>
        <w:rPr>
          <w:rFonts w:hint="eastAsia" w:ascii="方正小标宋简体" w:eastAsia="方正小标宋简体"/>
          <w:sz w:val="52"/>
          <w:szCs w:val="52"/>
        </w:rPr>
      </w:pPr>
      <w:bookmarkStart w:id="2" w:name="_GoBack"/>
      <w:r>
        <w:rPr>
          <w:rFonts w:hint="eastAsia" w:ascii="方正小标宋简体" w:eastAsia="方正小标宋简体"/>
          <w:sz w:val="52"/>
          <w:szCs w:val="52"/>
        </w:rPr>
        <w:t>水利安全生产标准化等级</w:t>
      </w:r>
    </w:p>
    <w:p>
      <w:pPr>
        <w:adjustRightInd w:val="0"/>
        <w:snapToGrid w:val="0"/>
        <w:jc w:val="center"/>
        <w:rPr>
          <w:rFonts w:hint="eastAsia" w:ascii="方正小标宋简体" w:eastAsia="方正小标宋简体"/>
          <w:sz w:val="52"/>
          <w:szCs w:val="52"/>
        </w:rPr>
      </w:pPr>
    </w:p>
    <w:p>
      <w:pPr>
        <w:adjustRightInd w:val="0"/>
        <w:snapToGrid w:val="0"/>
        <w:spacing w:line="600" w:lineRule="exact"/>
        <w:jc w:val="center"/>
        <w:rPr>
          <w:rFonts w:hint="eastAsia" w:ascii="方正小标宋简体" w:eastAsia="方正小标宋简体"/>
          <w:sz w:val="52"/>
          <w:szCs w:val="52"/>
        </w:rPr>
      </w:pPr>
      <w:r>
        <w:rPr>
          <w:rFonts w:hint="eastAsia" w:ascii="方正小标宋简体" w:eastAsia="方正小标宋简体"/>
          <w:sz w:val="52"/>
          <w:szCs w:val="52"/>
        </w:rPr>
        <w:t>自 评 报 告</w:t>
      </w:r>
    </w:p>
    <w:bookmarkEnd w:id="2"/>
    <w:p>
      <w:pPr>
        <w:adjustRightInd w:val="0"/>
        <w:snapToGrid w:val="0"/>
        <w:jc w:val="center"/>
        <w:rPr>
          <w:b/>
          <w:snapToGrid w:val="0"/>
          <w:kern w:val="0"/>
          <w:sz w:val="52"/>
          <w:szCs w:val="52"/>
        </w:rPr>
      </w:pPr>
    </w:p>
    <w:p>
      <w:pPr>
        <w:adjustRightInd w:val="0"/>
        <w:snapToGrid w:val="0"/>
        <w:spacing w:line="600" w:lineRule="exact"/>
        <w:jc w:val="center"/>
        <w:rPr>
          <w:rFonts w:hint="eastAsia" w:ascii="楷体_GB2312" w:eastAsia="楷体_GB2312"/>
          <w:sz w:val="36"/>
          <w:szCs w:val="36"/>
        </w:rPr>
      </w:pPr>
      <w:r>
        <w:rPr>
          <w:rFonts w:hint="eastAsia" w:ascii="楷体_GB2312" w:eastAsia="楷体_GB2312"/>
          <w:sz w:val="36"/>
          <w:szCs w:val="36"/>
        </w:rPr>
        <w:t>（封面）</w:t>
      </w:r>
    </w:p>
    <w:p>
      <w:pPr>
        <w:adjustRightInd w:val="0"/>
        <w:snapToGrid w:val="0"/>
        <w:jc w:val="center"/>
        <w:rPr>
          <w:b/>
          <w:snapToGrid w:val="0"/>
          <w:kern w:val="0"/>
          <w:sz w:val="52"/>
          <w:szCs w:val="52"/>
        </w:rPr>
      </w:pPr>
    </w:p>
    <w:p>
      <w:pPr>
        <w:adjustRightInd w:val="0"/>
        <w:snapToGrid w:val="0"/>
        <w:jc w:val="center"/>
        <w:rPr>
          <w:b/>
          <w:snapToGrid w:val="0"/>
          <w:kern w:val="0"/>
          <w:sz w:val="52"/>
          <w:szCs w:val="52"/>
        </w:rPr>
      </w:pPr>
    </w:p>
    <w:p>
      <w:pPr>
        <w:adjustRightInd w:val="0"/>
        <w:snapToGrid w:val="0"/>
        <w:jc w:val="center"/>
        <w:rPr>
          <w:rFonts w:hint="eastAsia"/>
          <w:b/>
          <w:snapToGrid w:val="0"/>
          <w:kern w:val="0"/>
          <w:sz w:val="52"/>
          <w:szCs w:val="52"/>
        </w:rPr>
      </w:pPr>
    </w:p>
    <w:p>
      <w:pPr>
        <w:adjustRightInd w:val="0"/>
        <w:snapToGrid w:val="0"/>
        <w:jc w:val="center"/>
        <w:rPr>
          <w:rFonts w:hint="eastAsia"/>
          <w:b/>
          <w:snapToGrid w:val="0"/>
          <w:kern w:val="0"/>
          <w:sz w:val="52"/>
          <w:szCs w:val="52"/>
        </w:rPr>
      </w:pPr>
    </w:p>
    <w:p>
      <w:pPr>
        <w:adjustRightInd w:val="0"/>
        <w:snapToGrid w:val="0"/>
        <w:jc w:val="center"/>
        <w:rPr>
          <w:rFonts w:hint="eastAsia"/>
          <w:b/>
          <w:snapToGrid w:val="0"/>
          <w:kern w:val="0"/>
          <w:sz w:val="52"/>
          <w:szCs w:val="52"/>
        </w:rPr>
      </w:pPr>
    </w:p>
    <w:p>
      <w:pPr>
        <w:adjustRightInd w:val="0"/>
        <w:snapToGrid w:val="0"/>
        <w:jc w:val="center"/>
        <w:rPr>
          <w:rFonts w:hint="eastAsia"/>
          <w:b/>
          <w:snapToGrid w:val="0"/>
          <w:kern w:val="0"/>
          <w:sz w:val="52"/>
          <w:szCs w:val="52"/>
        </w:rPr>
      </w:pPr>
    </w:p>
    <w:p>
      <w:pPr>
        <w:adjustRightInd w:val="0"/>
        <w:snapToGrid w:val="0"/>
        <w:jc w:val="center"/>
        <w:rPr>
          <w:b/>
          <w:snapToGrid w:val="0"/>
          <w:kern w:val="0"/>
          <w:sz w:val="52"/>
          <w:szCs w:val="52"/>
        </w:rPr>
      </w:pPr>
    </w:p>
    <w:p>
      <w:pPr>
        <w:adjustRightInd w:val="0"/>
        <w:snapToGrid w:val="0"/>
        <w:ind w:firstLine="960" w:firstLineChars="300"/>
        <w:rPr>
          <w:snapToGrid w:val="0"/>
          <w:kern w:val="0"/>
          <w:szCs w:val="32"/>
          <w:u w:val="single"/>
        </w:rPr>
      </w:pPr>
      <w:r>
        <w:rPr>
          <w:snapToGrid w:val="0"/>
          <w:kern w:val="0"/>
          <w:szCs w:val="32"/>
        </w:rPr>
        <w:t>单位名称：</w:t>
      </w:r>
      <w:r>
        <w:rPr>
          <w:snapToGrid w:val="0"/>
          <w:kern w:val="0"/>
          <w:szCs w:val="32"/>
          <w:u w:val="single"/>
        </w:rPr>
        <w:t xml:space="preserve">                                 </w:t>
      </w:r>
    </w:p>
    <w:p>
      <w:pPr>
        <w:adjustRightInd w:val="0"/>
        <w:snapToGrid w:val="0"/>
        <w:ind w:firstLine="960" w:firstLineChars="300"/>
        <w:rPr>
          <w:snapToGrid w:val="0"/>
          <w:kern w:val="0"/>
          <w:szCs w:val="32"/>
        </w:rPr>
      </w:pPr>
    </w:p>
    <w:p>
      <w:pPr>
        <w:adjustRightInd w:val="0"/>
        <w:snapToGrid w:val="0"/>
        <w:ind w:firstLine="960" w:firstLineChars="300"/>
        <w:rPr>
          <w:snapToGrid w:val="0"/>
          <w:kern w:val="0"/>
          <w:szCs w:val="32"/>
          <w:u w:val="single"/>
        </w:rPr>
      </w:pPr>
      <w:r>
        <w:rPr>
          <w:snapToGrid w:val="0"/>
          <w:kern w:val="0"/>
          <w:szCs w:val="32"/>
        </w:rPr>
        <w:t>申请等级：</w:t>
      </w:r>
      <w:r>
        <w:rPr>
          <w:snapToGrid w:val="0"/>
          <w:kern w:val="0"/>
          <w:szCs w:val="32"/>
          <w:u w:val="single"/>
        </w:rPr>
        <w:t xml:space="preserve">                                 </w:t>
      </w:r>
    </w:p>
    <w:p>
      <w:pPr>
        <w:adjustRightInd w:val="0"/>
        <w:snapToGrid w:val="0"/>
        <w:ind w:firstLine="960" w:firstLineChars="300"/>
        <w:rPr>
          <w:rFonts w:eastAsia="仿宋"/>
          <w:snapToGrid w:val="0"/>
          <w:kern w:val="0"/>
          <w:szCs w:val="32"/>
          <w:u w:val="single"/>
        </w:rPr>
      </w:pPr>
    </w:p>
    <w:p>
      <w:pPr>
        <w:adjustRightInd w:val="0"/>
        <w:snapToGrid w:val="0"/>
        <w:jc w:val="center"/>
        <w:rPr>
          <w:rFonts w:eastAsia="仿宋"/>
          <w:snapToGrid w:val="0"/>
          <w:kern w:val="0"/>
          <w:szCs w:val="32"/>
        </w:rPr>
      </w:pPr>
    </w:p>
    <w:p>
      <w:pPr>
        <w:adjustRightInd w:val="0"/>
        <w:snapToGrid w:val="0"/>
        <w:jc w:val="center"/>
        <w:rPr>
          <w:rFonts w:hint="eastAsia" w:eastAsia="仿宋"/>
          <w:snapToGrid w:val="0"/>
          <w:kern w:val="0"/>
          <w:szCs w:val="32"/>
        </w:rPr>
      </w:pPr>
    </w:p>
    <w:p>
      <w:pPr>
        <w:adjustRightInd w:val="0"/>
        <w:snapToGrid w:val="0"/>
        <w:jc w:val="center"/>
        <w:rPr>
          <w:rFonts w:hint="eastAsia" w:eastAsia="仿宋"/>
          <w:snapToGrid w:val="0"/>
          <w:kern w:val="0"/>
          <w:szCs w:val="32"/>
        </w:rPr>
      </w:pPr>
    </w:p>
    <w:p>
      <w:pPr>
        <w:adjustRightInd w:val="0"/>
        <w:snapToGrid w:val="0"/>
        <w:spacing w:line="600" w:lineRule="exact"/>
        <w:jc w:val="center"/>
        <w:rPr>
          <w:szCs w:val="32"/>
        </w:rPr>
      </w:pPr>
      <w:r>
        <w:rPr>
          <w:szCs w:val="32"/>
        </w:rPr>
        <w:t>年    月    日</w:t>
      </w:r>
    </w:p>
    <w:p>
      <w:pPr>
        <w:pStyle w:val="5"/>
        <w:spacing w:line="560" w:lineRule="exact"/>
        <w:rPr>
          <w:rFonts w:hint="eastAsia" w:ascii="Times New Roman" w:hAnsi="Times New Roman" w:eastAsia="仿宋_GB2312"/>
          <w:sz w:val="32"/>
          <w:szCs w:val="32"/>
        </w:rPr>
      </w:pPr>
    </w:p>
    <w:p>
      <w:pPr>
        <w:adjustRightInd w:val="0"/>
        <w:snapToGrid w:val="0"/>
        <w:spacing w:line="580" w:lineRule="exact"/>
        <w:ind w:firstLine="642" w:firstLineChars="200"/>
        <w:rPr>
          <w:b/>
          <w:bCs/>
          <w:szCs w:val="32"/>
        </w:rPr>
      </w:pPr>
      <w:r>
        <w:rPr>
          <w:b/>
          <w:bCs/>
          <w:szCs w:val="32"/>
        </w:rPr>
        <w:t>安全生产标准化自评报告目录：</w:t>
      </w:r>
    </w:p>
    <w:p>
      <w:pPr>
        <w:adjustRightInd w:val="0"/>
        <w:snapToGrid w:val="0"/>
        <w:spacing w:line="580" w:lineRule="exact"/>
        <w:ind w:firstLine="640" w:firstLineChars="200"/>
        <w:rPr>
          <w:szCs w:val="32"/>
        </w:rPr>
      </w:pPr>
      <w:r>
        <w:rPr>
          <w:szCs w:val="32"/>
        </w:rPr>
        <w:t>一、单位概况；</w:t>
      </w:r>
    </w:p>
    <w:p>
      <w:pPr>
        <w:adjustRightInd w:val="0"/>
        <w:snapToGrid w:val="0"/>
        <w:spacing w:line="580" w:lineRule="exact"/>
        <w:ind w:firstLine="640" w:firstLineChars="200"/>
        <w:rPr>
          <w:szCs w:val="32"/>
        </w:rPr>
      </w:pPr>
      <w:r>
        <w:rPr>
          <w:szCs w:val="32"/>
        </w:rPr>
        <w:t>二、安全生产管理状况；</w:t>
      </w:r>
    </w:p>
    <w:p>
      <w:pPr>
        <w:adjustRightInd w:val="0"/>
        <w:snapToGrid w:val="0"/>
        <w:spacing w:line="580" w:lineRule="exact"/>
        <w:ind w:firstLine="640" w:firstLineChars="200"/>
        <w:rPr>
          <w:szCs w:val="32"/>
        </w:rPr>
      </w:pPr>
      <w:r>
        <w:rPr>
          <w:szCs w:val="32"/>
        </w:rPr>
        <w:t>三、基本条件的符合情况；</w:t>
      </w:r>
    </w:p>
    <w:p>
      <w:pPr>
        <w:adjustRightInd w:val="0"/>
        <w:snapToGrid w:val="0"/>
        <w:spacing w:line="580" w:lineRule="exact"/>
        <w:ind w:firstLine="640" w:firstLineChars="200"/>
        <w:rPr>
          <w:szCs w:val="32"/>
        </w:rPr>
      </w:pPr>
      <w:r>
        <w:rPr>
          <w:szCs w:val="32"/>
        </w:rPr>
        <w:t>四、自主评定工作开展情况；</w:t>
      </w:r>
    </w:p>
    <w:p>
      <w:pPr>
        <w:adjustRightInd w:val="0"/>
        <w:snapToGrid w:val="0"/>
        <w:spacing w:line="580" w:lineRule="exact"/>
        <w:ind w:firstLine="640" w:firstLineChars="200"/>
        <w:rPr>
          <w:szCs w:val="32"/>
        </w:rPr>
      </w:pPr>
      <w:r>
        <w:rPr>
          <w:szCs w:val="32"/>
        </w:rPr>
        <w:t>五、安全生产标准化自评打分表（作为附件）；</w:t>
      </w:r>
    </w:p>
    <w:p>
      <w:pPr>
        <w:adjustRightInd w:val="0"/>
        <w:snapToGrid w:val="0"/>
        <w:spacing w:line="580" w:lineRule="exact"/>
        <w:ind w:firstLine="640" w:firstLineChars="200"/>
        <w:rPr>
          <w:szCs w:val="32"/>
        </w:rPr>
      </w:pPr>
      <w:r>
        <w:rPr>
          <w:szCs w:val="32"/>
        </w:rPr>
        <w:t>六、发现的主要问题、整改计划和措施、整改完成情况；</w:t>
      </w:r>
    </w:p>
    <w:p>
      <w:pPr>
        <w:adjustRightInd w:val="0"/>
        <w:snapToGrid w:val="0"/>
        <w:spacing w:line="580" w:lineRule="exact"/>
        <w:ind w:firstLine="640" w:firstLineChars="200"/>
        <w:rPr>
          <w:rFonts w:hint="eastAsia"/>
          <w:szCs w:val="32"/>
        </w:rPr>
      </w:pPr>
      <w:r>
        <w:rPr>
          <w:szCs w:val="32"/>
        </w:rPr>
        <w:t>七、自主评定结果</w:t>
      </w:r>
      <w:r>
        <w:rPr>
          <w:rFonts w:hint="eastAsia"/>
          <w:szCs w:val="32"/>
        </w:rPr>
        <w:t>。</w:t>
      </w:r>
    </w:p>
    <w:p>
      <w:pPr>
        <w:adjustRightInd w:val="0"/>
        <w:snapToGrid w:val="0"/>
        <w:spacing w:line="580" w:lineRule="exact"/>
        <w:ind w:firstLine="642" w:firstLineChars="200"/>
        <w:rPr>
          <w:b/>
          <w:bCs/>
          <w:szCs w:val="32"/>
        </w:rPr>
      </w:pPr>
      <w:r>
        <w:rPr>
          <w:b/>
          <w:bCs/>
          <w:szCs w:val="32"/>
        </w:rPr>
        <w:t>主要内容：</w:t>
      </w:r>
    </w:p>
    <w:p>
      <w:pPr>
        <w:adjustRightInd w:val="0"/>
        <w:snapToGrid w:val="0"/>
        <w:spacing w:line="580" w:lineRule="exact"/>
        <w:ind w:firstLine="640" w:firstLineChars="200"/>
        <w:rPr>
          <w:szCs w:val="32"/>
        </w:rPr>
      </w:pPr>
      <w:r>
        <w:rPr>
          <w:szCs w:val="32"/>
        </w:rPr>
        <w:t>一、单位概况</w:t>
      </w:r>
    </w:p>
    <w:p>
      <w:pPr>
        <w:adjustRightInd w:val="0"/>
        <w:snapToGrid w:val="0"/>
        <w:spacing w:line="580" w:lineRule="exact"/>
        <w:ind w:firstLine="640" w:firstLineChars="200"/>
        <w:rPr>
          <w:bCs/>
          <w:szCs w:val="32"/>
        </w:rPr>
      </w:pPr>
      <w:r>
        <w:rPr>
          <w:bCs/>
          <w:szCs w:val="32"/>
        </w:rPr>
        <w:t>（一）基本情况</w:t>
      </w:r>
    </w:p>
    <w:p>
      <w:pPr>
        <w:adjustRightInd w:val="0"/>
        <w:snapToGrid w:val="0"/>
        <w:spacing w:line="580" w:lineRule="exact"/>
        <w:ind w:firstLine="640" w:firstLineChars="200"/>
        <w:rPr>
          <w:szCs w:val="32"/>
        </w:rPr>
      </w:pPr>
      <w:r>
        <w:rPr>
          <w:szCs w:val="32"/>
        </w:rPr>
        <w:t>写明单位的地理位置、类别性质、隶属关系、资质等级、人力资源配置、生产规模及能力、主要业绩和奖项等。</w:t>
      </w:r>
    </w:p>
    <w:p>
      <w:pPr>
        <w:adjustRightInd w:val="0"/>
        <w:snapToGrid w:val="0"/>
        <w:spacing w:line="580" w:lineRule="exact"/>
        <w:ind w:firstLine="640" w:firstLineChars="200"/>
        <w:rPr>
          <w:bCs/>
          <w:szCs w:val="32"/>
        </w:rPr>
      </w:pPr>
      <w:r>
        <w:rPr>
          <w:bCs/>
          <w:szCs w:val="32"/>
        </w:rPr>
        <w:t>（二）安全管理组织机构及人员</w:t>
      </w:r>
    </w:p>
    <w:p>
      <w:pPr>
        <w:adjustRightInd w:val="0"/>
        <w:snapToGrid w:val="0"/>
        <w:spacing w:line="580" w:lineRule="exact"/>
        <w:ind w:firstLine="640" w:firstLineChars="200"/>
        <w:rPr>
          <w:szCs w:val="32"/>
        </w:rPr>
      </w:pPr>
      <w:r>
        <w:rPr>
          <w:szCs w:val="32"/>
        </w:rPr>
        <w:t>包括安全生产管理机构设置和安全生产管理人员配备情况、安全生产标准化建设领导小组设置情况介绍等。</w:t>
      </w:r>
    </w:p>
    <w:p>
      <w:pPr>
        <w:adjustRightInd w:val="0"/>
        <w:snapToGrid w:val="0"/>
        <w:spacing w:line="580" w:lineRule="exact"/>
        <w:ind w:firstLine="640" w:firstLineChars="200"/>
        <w:rPr>
          <w:bCs/>
          <w:szCs w:val="32"/>
        </w:rPr>
      </w:pPr>
      <w:r>
        <w:rPr>
          <w:bCs/>
          <w:szCs w:val="32"/>
        </w:rPr>
        <w:t>（三）工程情况</w:t>
      </w:r>
    </w:p>
    <w:p>
      <w:pPr>
        <w:adjustRightInd w:val="0"/>
        <w:snapToGrid w:val="0"/>
        <w:spacing w:line="580" w:lineRule="exact"/>
        <w:ind w:firstLine="640" w:firstLineChars="200"/>
        <w:rPr>
          <w:rFonts w:hint="eastAsia"/>
          <w:spacing w:val="-8"/>
          <w:szCs w:val="32"/>
        </w:rPr>
      </w:pPr>
      <w:r>
        <w:rPr>
          <w:szCs w:val="32"/>
        </w:rPr>
        <w:t>1</w:t>
      </w:r>
      <w:r>
        <w:rPr>
          <w:spacing w:val="50"/>
          <w:szCs w:val="32"/>
        </w:rPr>
        <w:t>.</w:t>
      </w:r>
      <w:r>
        <w:rPr>
          <w:szCs w:val="32"/>
        </w:rPr>
        <w:t>水</w:t>
      </w:r>
      <w:r>
        <w:rPr>
          <w:spacing w:val="-8"/>
          <w:szCs w:val="32"/>
        </w:rPr>
        <w:t>利工程项目法人写明申报的水利工程建设项目基本情况。</w:t>
      </w:r>
    </w:p>
    <w:p>
      <w:pPr>
        <w:pStyle w:val="5"/>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ascii="Times New Roman" w:hAnsi="Times New Roman" w:eastAsia="仿宋_GB2312"/>
          <w:spacing w:val="50"/>
          <w:sz w:val="32"/>
          <w:szCs w:val="32"/>
        </w:rPr>
        <w:t>.</w:t>
      </w:r>
      <w:r>
        <w:rPr>
          <w:rFonts w:ascii="Times New Roman" w:hAnsi="Times New Roman" w:eastAsia="仿宋_GB2312"/>
          <w:sz w:val="32"/>
          <w:szCs w:val="32"/>
        </w:rPr>
        <w:t>水利水电施工企业写明本单位承建的在建水利水电工程项目情况：在建项目数量、项目名称、项目地理位置（地址）、项目规模及投资额、项目工期、开工时间、施工内容、工程进展、项目负责人及联系方式、业主及联系方式等。</w:t>
      </w:r>
    </w:p>
    <w:p>
      <w:pPr>
        <w:adjustRightInd w:val="0"/>
        <w:snapToGrid w:val="0"/>
        <w:spacing w:line="580" w:lineRule="exact"/>
        <w:ind w:firstLine="640" w:firstLineChars="200"/>
        <w:rPr>
          <w:szCs w:val="32"/>
        </w:rPr>
      </w:pPr>
      <w:r>
        <w:rPr>
          <w:szCs w:val="32"/>
        </w:rPr>
        <w:t>3</w:t>
      </w:r>
      <w:r>
        <w:rPr>
          <w:spacing w:val="50"/>
          <w:szCs w:val="32"/>
        </w:rPr>
        <w:t>.</w:t>
      </w:r>
      <w:r>
        <w:rPr>
          <w:szCs w:val="32"/>
        </w:rPr>
        <w:t>水利工程管理单位写明全部所属单位和所辖工程及主要设施设备情况。</w:t>
      </w:r>
    </w:p>
    <w:p>
      <w:pPr>
        <w:adjustRightInd w:val="0"/>
        <w:snapToGrid w:val="0"/>
        <w:spacing w:line="580" w:lineRule="exact"/>
        <w:ind w:firstLine="640" w:firstLineChars="200"/>
        <w:rPr>
          <w:szCs w:val="32"/>
        </w:rPr>
      </w:pPr>
      <w:r>
        <w:rPr>
          <w:szCs w:val="32"/>
        </w:rPr>
        <w:t>4</w:t>
      </w:r>
      <w:r>
        <w:rPr>
          <w:spacing w:val="50"/>
          <w:szCs w:val="32"/>
        </w:rPr>
        <w:t>.</w:t>
      </w:r>
      <w:r>
        <w:rPr>
          <w:szCs w:val="32"/>
        </w:rPr>
        <w:t>在建水利项目清单（仅限于施工企业、项目法人）：以列表方式写明单位在建项目数量及具体情况。</w:t>
      </w:r>
    </w:p>
    <w:p>
      <w:pPr>
        <w:pStyle w:val="6"/>
        <w:snapToGrid w:val="0"/>
        <w:spacing w:beforeLines="0" w:afterLines="0"/>
        <w:jc w:val="both"/>
        <w:rPr>
          <w:rFonts w:hint="eastAsia" w:ascii="黑体" w:eastAsia="黑体"/>
          <w:b w:val="0"/>
          <w:bCs/>
          <w:sz w:val="32"/>
        </w:rPr>
      </w:pPr>
      <w:r>
        <w:rPr>
          <w:rFonts w:hint="eastAsia" w:ascii="黑体" w:eastAsia="黑体"/>
          <w:b w:val="0"/>
          <w:bCs/>
          <w:sz w:val="32"/>
        </w:rPr>
        <w:t>表3</w:t>
      </w:r>
    </w:p>
    <w:p>
      <w:pPr>
        <w:pStyle w:val="6"/>
        <w:snapToGrid w:val="0"/>
        <w:spacing w:beforeLines="0" w:afterLines="0" w:line="400" w:lineRule="exact"/>
        <w:jc w:val="both"/>
        <w:rPr>
          <w:rFonts w:hint="eastAsia" w:eastAsia="仿宋_GB2312"/>
          <w:bCs/>
          <w:szCs w:val="24"/>
        </w:rPr>
      </w:pPr>
    </w:p>
    <w:p>
      <w:pPr>
        <w:pStyle w:val="6"/>
        <w:snapToGrid w:val="0"/>
        <w:spacing w:beforeLines="0" w:afterLines="0" w:line="580" w:lineRule="exact"/>
        <w:rPr>
          <w:rFonts w:hint="eastAsia" w:ascii="方正小标宋简体" w:eastAsia="方正小标宋简体"/>
          <w:b w:val="0"/>
          <w:bCs/>
          <w:sz w:val="44"/>
          <w:szCs w:val="44"/>
        </w:rPr>
      </w:pPr>
      <w:r>
        <w:rPr>
          <w:rFonts w:hint="eastAsia" w:ascii="方正小标宋简体" w:eastAsia="方正小标宋简体"/>
          <w:b w:val="0"/>
          <w:bCs/>
          <w:sz w:val="44"/>
          <w:szCs w:val="44"/>
        </w:rPr>
        <w:t>在建水利项目清单</w:t>
      </w:r>
    </w:p>
    <w:p>
      <w:pPr>
        <w:spacing w:line="400" w:lineRule="exact"/>
        <w:rPr>
          <w:rFonts w:hint="eastAsia"/>
        </w:rPr>
      </w:pPr>
    </w:p>
    <w:tbl>
      <w:tblPr>
        <w:tblStyle w:val="3"/>
        <w:tblW w:w="922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97"/>
        <w:gridCol w:w="780"/>
        <w:gridCol w:w="1169"/>
        <w:gridCol w:w="1229"/>
        <w:gridCol w:w="750"/>
        <w:gridCol w:w="702"/>
        <w:gridCol w:w="702"/>
        <w:gridCol w:w="702"/>
        <w:gridCol w:w="1661"/>
        <w:gridCol w:w="113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jc w:val="center"/>
        </w:trPr>
        <w:tc>
          <w:tcPr>
            <w:tcW w:w="397"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序号</w:t>
            </w:r>
          </w:p>
        </w:tc>
        <w:tc>
          <w:tcPr>
            <w:tcW w:w="780"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项目名称</w:t>
            </w:r>
          </w:p>
        </w:tc>
        <w:tc>
          <w:tcPr>
            <w:tcW w:w="1169"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项目地址</w:t>
            </w:r>
          </w:p>
        </w:tc>
        <w:tc>
          <w:tcPr>
            <w:tcW w:w="1229"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项目规模</w:t>
            </w:r>
          </w:p>
          <w:p>
            <w:pPr>
              <w:pStyle w:val="7"/>
              <w:spacing w:line="240" w:lineRule="auto"/>
              <w:ind w:firstLine="0" w:firstLineChars="0"/>
              <w:jc w:val="center"/>
              <w:rPr>
                <w:rFonts w:eastAsia="仿宋_GB2312"/>
                <w:sz w:val="21"/>
                <w:szCs w:val="21"/>
              </w:rPr>
            </w:pPr>
            <w:r>
              <w:rPr>
                <w:rFonts w:eastAsia="仿宋_GB2312"/>
                <w:sz w:val="21"/>
                <w:szCs w:val="21"/>
              </w:rPr>
              <w:t>及投资额</w:t>
            </w:r>
          </w:p>
        </w:tc>
        <w:tc>
          <w:tcPr>
            <w:tcW w:w="750"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项目</w:t>
            </w:r>
          </w:p>
          <w:p>
            <w:pPr>
              <w:pStyle w:val="7"/>
              <w:spacing w:line="240" w:lineRule="auto"/>
              <w:ind w:firstLine="0" w:firstLineChars="0"/>
              <w:jc w:val="center"/>
              <w:rPr>
                <w:rFonts w:eastAsia="仿宋_GB2312"/>
                <w:sz w:val="21"/>
                <w:szCs w:val="21"/>
              </w:rPr>
            </w:pPr>
            <w:r>
              <w:rPr>
                <w:rFonts w:eastAsia="仿宋_GB2312"/>
                <w:sz w:val="21"/>
                <w:szCs w:val="21"/>
              </w:rPr>
              <w:t>工期</w:t>
            </w:r>
          </w:p>
        </w:tc>
        <w:tc>
          <w:tcPr>
            <w:tcW w:w="702"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开工</w:t>
            </w:r>
          </w:p>
          <w:p>
            <w:pPr>
              <w:pStyle w:val="7"/>
              <w:spacing w:line="240" w:lineRule="auto"/>
              <w:ind w:firstLine="0" w:firstLineChars="0"/>
              <w:jc w:val="center"/>
              <w:rPr>
                <w:rFonts w:eastAsia="仿宋_GB2312"/>
                <w:sz w:val="21"/>
                <w:szCs w:val="21"/>
              </w:rPr>
            </w:pPr>
            <w:r>
              <w:rPr>
                <w:rFonts w:eastAsia="仿宋_GB2312"/>
                <w:sz w:val="21"/>
                <w:szCs w:val="21"/>
              </w:rPr>
              <w:t>时间</w:t>
            </w:r>
          </w:p>
        </w:tc>
        <w:tc>
          <w:tcPr>
            <w:tcW w:w="702"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施工</w:t>
            </w:r>
          </w:p>
          <w:p>
            <w:pPr>
              <w:pStyle w:val="7"/>
              <w:spacing w:line="240" w:lineRule="auto"/>
              <w:ind w:firstLine="0" w:firstLineChars="0"/>
              <w:jc w:val="center"/>
              <w:rPr>
                <w:rFonts w:eastAsia="仿宋_GB2312"/>
                <w:sz w:val="21"/>
                <w:szCs w:val="21"/>
              </w:rPr>
            </w:pPr>
            <w:r>
              <w:rPr>
                <w:rFonts w:eastAsia="仿宋_GB2312"/>
                <w:sz w:val="21"/>
                <w:szCs w:val="21"/>
              </w:rPr>
              <w:t>内容</w:t>
            </w:r>
          </w:p>
        </w:tc>
        <w:tc>
          <w:tcPr>
            <w:tcW w:w="702"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工程</w:t>
            </w:r>
          </w:p>
          <w:p>
            <w:pPr>
              <w:pStyle w:val="7"/>
              <w:spacing w:line="240" w:lineRule="auto"/>
              <w:ind w:firstLine="0" w:firstLineChars="0"/>
              <w:jc w:val="center"/>
              <w:rPr>
                <w:rFonts w:eastAsia="仿宋_GB2312"/>
                <w:sz w:val="21"/>
                <w:szCs w:val="21"/>
              </w:rPr>
            </w:pPr>
            <w:r>
              <w:rPr>
                <w:rFonts w:eastAsia="仿宋_GB2312"/>
                <w:sz w:val="21"/>
                <w:szCs w:val="21"/>
              </w:rPr>
              <w:t>进展</w:t>
            </w:r>
          </w:p>
        </w:tc>
        <w:tc>
          <w:tcPr>
            <w:tcW w:w="1661"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项目负责人及联系方式</w:t>
            </w:r>
          </w:p>
        </w:tc>
        <w:tc>
          <w:tcPr>
            <w:tcW w:w="1130"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业主及联系方式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397"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1</w:t>
            </w:r>
          </w:p>
        </w:tc>
        <w:tc>
          <w:tcPr>
            <w:tcW w:w="780" w:type="dxa"/>
            <w:noWrap w:val="0"/>
            <w:vAlign w:val="center"/>
          </w:tcPr>
          <w:p>
            <w:pPr>
              <w:pStyle w:val="7"/>
              <w:spacing w:line="240" w:lineRule="auto"/>
              <w:ind w:firstLine="0" w:firstLineChars="0"/>
              <w:jc w:val="center"/>
              <w:rPr>
                <w:rFonts w:eastAsia="仿宋_GB2312"/>
                <w:sz w:val="21"/>
                <w:szCs w:val="21"/>
              </w:rPr>
            </w:pPr>
          </w:p>
        </w:tc>
        <w:tc>
          <w:tcPr>
            <w:tcW w:w="1169" w:type="dxa"/>
            <w:noWrap w:val="0"/>
            <w:vAlign w:val="center"/>
          </w:tcPr>
          <w:p>
            <w:pPr>
              <w:pStyle w:val="7"/>
              <w:spacing w:line="240" w:lineRule="auto"/>
              <w:ind w:firstLine="0" w:firstLineChars="0"/>
              <w:jc w:val="center"/>
              <w:rPr>
                <w:rFonts w:eastAsia="仿宋_GB2312"/>
                <w:sz w:val="21"/>
                <w:szCs w:val="21"/>
              </w:rPr>
            </w:pPr>
          </w:p>
        </w:tc>
        <w:tc>
          <w:tcPr>
            <w:tcW w:w="1229" w:type="dxa"/>
            <w:noWrap w:val="0"/>
            <w:vAlign w:val="center"/>
          </w:tcPr>
          <w:p>
            <w:pPr>
              <w:pStyle w:val="7"/>
              <w:spacing w:line="240" w:lineRule="auto"/>
              <w:ind w:firstLine="0" w:firstLineChars="0"/>
              <w:jc w:val="center"/>
              <w:rPr>
                <w:rFonts w:eastAsia="仿宋_GB2312"/>
                <w:sz w:val="21"/>
                <w:szCs w:val="21"/>
              </w:rPr>
            </w:pPr>
          </w:p>
        </w:tc>
        <w:tc>
          <w:tcPr>
            <w:tcW w:w="750"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1661" w:type="dxa"/>
            <w:noWrap w:val="0"/>
            <w:vAlign w:val="center"/>
          </w:tcPr>
          <w:p>
            <w:pPr>
              <w:pStyle w:val="7"/>
              <w:spacing w:line="240" w:lineRule="auto"/>
              <w:ind w:firstLine="0" w:firstLineChars="0"/>
              <w:jc w:val="center"/>
              <w:rPr>
                <w:rFonts w:eastAsia="仿宋_GB2312"/>
                <w:sz w:val="21"/>
                <w:szCs w:val="21"/>
              </w:rPr>
            </w:pPr>
          </w:p>
        </w:tc>
        <w:tc>
          <w:tcPr>
            <w:tcW w:w="1130" w:type="dxa"/>
            <w:noWrap w:val="0"/>
            <w:vAlign w:val="center"/>
          </w:tcPr>
          <w:p>
            <w:pPr>
              <w:pStyle w:val="7"/>
              <w:spacing w:line="240" w:lineRule="auto"/>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397"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2</w:t>
            </w:r>
          </w:p>
        </w:tc>
        <w:tc>
          <w:tcPr>
            <w:tcW w:w="780" w:type="dxa"/>
            <w:noWrap w:val="0"/>
            <w:vAlign w:val="center"/>
          </w:tcPr>
          <w:p>
            <w:pPr>
              <w:pStyle w:val="7"/>
              <w:spacing w:line="240" w:lineRule="auto"/>
              <w:ind w:firstLine="0" w:firstLineChars="0"/>
              <w:jc w:val="center"/>
              <w:rPr>
                <w:rFonts w:eastAsia="仿宋_GB2312"/>
                <w:sz w:val="21"/>
                <w:szCs w:val="21"/>
              </w:rPr>
            </w:pPr>
          </w:p>
        </w:tc>
        <w:tc>
          <w:tcPr>
            <w:tcW w:w="1169" w:type="dxa"/>
            <w:noWrap w:val="0"/>
            <w:vAlign w:val="center"/>
          </w:tcPr>
          <w:p>
            <w:pPr>
              <w:pStyle w:val="7"/>
              <w:spacing w:line="240" w:lineRule="auto"/>
              <w:ind w:firstLine="0" w:firstLineChars="0"/>
              <w:jc w:val="center"/>
              <w:rPr>
                <w:rFonts w:eastAsia="仿宋_GB2312"/>
                <w:sz w:val="21"/>
                <w:szCs w:val="21"/>
              </w:rPr>
            </w:pPr>
          </w:p>
        </w:tc>
        <w:tc>
          <w:tcPr>
            <w:tcW w:w="1229" w:type="dxa"/>
            <w:noWrap w:val="0"/>
            <w:vAlign w:val="center"/>
          </w:tcPr>
          <w:p>
            <w:pPr>
              <w:pStyle w:val="7"/>
              <w:spacing w:line="240" w:lineRule="auto"/>
              <w:ind w:firstLine="0" w:firstLineChars="0"/>
              <w:jc w:val="center"/>
              <w:rPr>
                <w:rFonts w:eastAsia="仿宋_GB2312"/>
                <w:sz w:val="21"/>
                <w:szCs w:val="21"/>
              </w:rPr>
            </w:pPr>
          </w:p>
        </w:tc>
        <w:tc>
          <w:tcPr>
            <w:tcW w:w="750"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1661" w:type="dxa"/>
            <w:noWrap w:val="0"/>
            <w:vAlign w:val="center"/>
          </w:tcPr>
          <w:p>
            <w:pPr>
              <w:pStyle w:val="7"/>
              <w:spacing w:line="240" w:lineRule="auto"/>
              <w:ind w:firstLine="0" w:firstLineChars="0"/>
              <w:jc w:val="center"/>
              <w:rPr>
                <w:rFonts w:eastAsia="仿宋_GB2312"/>
                <w:sz w:val="21"/>
                <w:szCs w:val="21"/>
              </w:rPr>
            </w:pPr>
          </w:p>
        </w:tc>
        <w:tc>
          <w:tcPr>
            <w:tcW w:w="1130" w:type="dxa"/>
            <w:noWrap w:val="0"/>
            <w:vAlign w:val="center"/>
          </w:tcPr>
          <w:p>
            <w:pPr>
              <w:pStyle w:val="7"/>
              <w:spacing w:line="240" w:lineRule="auto"/>
              <w:ind w:firstLine="0" w:firstLineChars="0"/>
              <w:jc w:val="center"/>
              <w:rPr>
                <w:rFonts w:eastAsia="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jc w:val="center"/>
        </w:trPr>
        <w:tc>
          <w:tcPr>
            <w:tcW w:w="397" w:type="dxa"/>
            <w:noWrap w:val="0"/>
            <w:vAlign w:val="center"/>
          </w:tcPr>
          <w:p>
            <w:pPr>
              <w:pStyle w:val="7"/>
              <w:spacing w:line="240" w:lineRule="auto"/>
              <w:ind w:firstLine="0" w:firstLineChars="0"/>
              <w:jc w:val="center"/>
              <w:rPr>
                <w:rFonts w:eastAsia="仿宋_GB2312"/>
                <w:sz w:val="21"/>
                <w:szCs w:val="21"/>
              </w:rPr>
            </w:pPr>
            <w:r>
              <w:rPr>
                <w:rFonts w:eastAsia="仿宋_GB2312"/>
                <w:sz w:val="21"/>
                <w:szCs w:val="21"/>
              </w:rPr>
              <w:t>…</w:t>
            </w:r>
          </w:p>
        </w:tc>
        <w:tc>
          <w:tcPr>
            <w:tcW w:w="780" w:type="dxa"/>
            <w:noWrap w:val="0"/>
            <w:vAlign w:val="center"/>
          </w:tcPr>
          <w:p>
            <w:pPr>
              <w:pStyle w:val="7"/>
              <w:spacing w:line="240" w:lineRule="auto"/>
              <w:ind w:firstLine="0" w:firstLineChars="0"/>
              <w:jc w:val="center"/>
              <w:rPr>
                <w:rFonts w:eastAsia="仿宋_GB2312"/>
                <w:sz w:val="21"/>
                <w:szCs w:val="21"/>
              </w:rPr>
            </w:pPr>
          </w:p>
        </w:tc>
        <w:tc>
          <w:tcPr>
            <w:tcW w:w="1169" w:type="dxa"/>
            <w:noWrap w:val="0"/>
            <w:vAlign w:val="center"/>
          </w:tcPr>
          <w:p>
            <w:pPr>
              <w:pStyle w:val="7"/>
              <w:spacing w:line="240" w:lineRule="auto"/>
              <w:ind w:firstLine="0" w:firstLineChars="0"/>
              <w:jc w:val="center"/>
              <w:rPr>
                <w:rFonts w:eastAsia="仿宋_GB2312"/>
                <w:sz w:val="21"/>
                <w:szCs w:val="21"/>
              </w:rPr>
            </w:pPr>
          </w:p>
        </w:tc>
        <w:tc>
          <w:tcPr>
            <w:tcW w:w="1229" w:type="dxa"/>
            <w:noWrap w:val="0"/>
            <w:vAlign w:val="center"/>
          </w:tcPr>
          <w:p>
            <w:pPr>
              <w:pStyle w:val="7"/>
              <w:spacing w:line="240" w:lineRule="auto"/>
              <w:ind w:firstLine="0" w:firstLineChars="0"/>
              <w:jc w:val="center"/>
              <w:rPr>
                <w:rFonts w:eastAsia="仿宋_GB2312"/>
                <w:sz w:val="21"/>
                <w:szCs w:val="21"/>
              </w:rPr>
            </w:pPr>
          </w:p>
        </w:tc>
        <w:tc>
          <w:tcPr>
            <w:tcW w:w="750"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702" w:type="dxa"/>
            <w:noWrap w:val="0"/>
            <w:vAlign w:val="center"/>
          </w:tcPr>
          <w:p>
            <w:pPr>
              <w:pStyle w:val="7"/>
              <w:spacing w:line="240" w:lineRule="auto"/>
              <w:ind w:firstLine="0" w:firstLineChars="0"/>
              <w:jc w:val="center"/>
              <w:rPr>
                <w:rFonts w:eastAsia="仿宋_GB2312"/>
                <w:sz w:val="21"/>
                <w:szCs w:val="21"/>
              </w:rPr>
            </w:pPr>
          </w:p>
        </w:tc>
        <w:tc>
          <w:tcPr>
            <w:tcW w:w="1661" w:type="dxa"/>
            <w:noWrap w:val="0"/>
            <w:vAlign w:val="center"/>
          </w:tcPr>
          <w:p>
            <w:pPr>
              <w:pStyle w:val="7"/>
              <w:spacing w:line="240" w:lineRule="auto"/>
              <w:ind w:firstLine="0" w:firstLineChars="0"/>
              <w:jc w:val="center"/>
              <w:rPr>
                <w:rFonts w:eastAsia="仿宋_GB2312"/>
                <w:sz w:val="21"/>
                <w:szCs w:val="21"/>
              </w:rPr>
            </w:pPr>
          </w:p>
        </w:tc>
        <w:tc>
          <w:tcPr>
            <w:tcW w:w="1130" w:type="dxa"/>
            <w:noWrap w:val="0"/>
            <w:vAlign w:val="center"/>
          </w:tcPr>
          <w:p>
            <w:pPr>
              <w:pStyle w:val="7"/>
              <w:spacing w:line="240" w:lineRule="auto"/>
              <w:ind w:firstLine="0" w:firstLineChars="0"/>
              <w:jc w:val="center"/>
              <w:rPr>
                <w:rFonts w:eastAsia="仿宋_GB2312"/>
                <w:sz w:val="21"/>
                <w:szCs w:val="21"/>
              </w:rPr>
            </w:pPr>
          </w:p>
        </w:tc>
      </w:tr>
    </w:tbl>
    <w:p>
      <w:pPr>
        <w:adjustRightInd w:val="0"/>
        <w:snapToGrid w:val="0"/>
        <w:spacing w:line="600" w:lineRule="exact"/>
        <w:ind w:firstLine="640" w:firstLineChars="200"/>
        <w:rPr>
          <w:rFonts w:hint="eastAsia" w:ascii="黑体" w:eastAsia="黑体"/>
          <w:szCs w:val="32"/>
        </w:rPr>
      </w:pPr>
      <w:r>
        <w:rPr>
          <w:rFonts w:hint="eastAsia" w:ascii="黑体" w:eastAsia="黑体"/>
          <w:szCs w:val="32"/>
        </w:rPr>
        <w:t>二、安全生产管理状况</w:t>
      </w:r>
    </w:p>
    <w:p>
      <w:pPr>
        <w:adjustRightInd w:val="0"/>
        <w:snapToGrid w:val="0"/>
        <w:spacing w:line="600" w:lineRule="exact"/>
        <w:ind w:firstLine="640" w:firstLineChars="200"/>
        <w:rPr>
          <w:bCs/>
          <w:szCs w:val="32"/>
        </w:rPr>
      </w:pPr>
      <w:r>
        <w:rPr>
          <w:bCs/>
          <w:szCs w:val="32"/>
        </w:rPr>
        <w:t>（一）安全生产标准化建设过程</w:t>
      </w:r>
    </w:p>
    <w:p>
      <w:pPr>
        <w:adjustRightInd w:val="0"/>
        <w:snapToGrid w:val="0"/>
        <w:spacing w:line="600" w:lineRule="exact"/>
        <w:ind w:firstLine="640" w:firstLineChars="200"/>
        <w:rPr>
          <w:szCs w:val="32"/>
        </w:rPr>
      </w:pPr>
      <w:r>
        <w:rPr>
          <w:szCs w:val="32"/>
        </w:rPr>
        <w:t>阐述本单位分阶段开展安全生产标准化建设的全过程，应包括成立标准化建设组织机构、初始状态评审、制定建设实施方案、教育培训、管理文件制修订、实施运行及整改、单位自评等过程。安全生产标准化体系创建并运行6个月以上，运行良好后再进行自主评定，以检验建设成效。</w:t>
      </w:r>
    </w:p>
    <w:p>
      <w:pPr>
        <w:adjustRightInd w:val="0"/>
        <w:snapToGrid w:val="0"/>
        <w:spacing w:line="600" w:lineRule="exact"/>
        <w:ind w:firstLine="640" w:firstLineChars="200"/>
        <w:rPr>
          <w:bCs/>
          <w:szCs w:val="32"/>
        </w:rPr>
      </w:pPr>
      <w:r>
        <w:rPr>
          <w:bCs/>
          <w:szCs w:val="32"/>
        </w:rPr>
        <w:t>（二）安全生产标准化建设成效</w:t>
      </w:r>
    </w:p>
    <w:p>
      <w:pPr>
        <w:adjustRightInd w:val="0"/>
        <w:snapToGrid w:val="0"/>
        <w:spacing w:line="600" w:lineRule="exact"/>
        <w:ind w:firstLine="640" w:firstLineChars="200"/>
        <w:rPr>
          <w:szCs w:val="32"/>
        </w:rPr>
      </w:pPr>
      <w:r>
        <w:rPr>
          <w:szCs w:val="32"/>
        </w:rPr>
        <w:t>主要内容包括：目标职责、制度化管理、教育培训、现场管理、安全风险管控及隐患排查治理、应急救援、事故管理和持续改进等。</w:t>
      </w:r>
    </w:p>
    <w:p>
      <w:pPr>
        <w:adjustRightInd w:val="0"/>
        <w:snapToGrid w:val="0"/>
        <w:spacing w:line="600" w:lineRule="exact"/>
        <w:ind w:firstLine="640" w:firstLineChars="200"/>
        <w:rPr>
          <w:rFonts w:hint="eastAsia" w:ascii="黑体" w:eastAsia="黑体"/>
        </w:rPr>
      </w:pPr>
      <w:r>
        <w:rPr>
          <w:rFonts w:hint="eastAsia" w:ascii="黑体" w:eastAsia="黑体"/>
        </w:rPr>
        <w:t>三、基本条件的符合情况</w:t>
      </w:r>
    </w:p>
    <w:p>
      <w:pPr>
        <w:adjustRightInd w:val="0"/>
        <w:snapToGrid w:val="0"/>
        <w:spacing w:line="600" w:lineRule="exact"/>
        <w:ind w:firstLine="640" w:firstLineChars="200"/>
      </w:pPr>
      <w:r>
        <w:t>对照《水利安全生产标准化评审管理暂行办法》第十一条规定的申请条件，分别简要说明本单位申请条件符合性，并在支撑性材料里按要求提供证明材料。</w:t>
      </w:r>
    </w:p>
    <w:p>
      <w:pPr>
        <w:adjustRightInd w:val="0"/>
        <w:snapToGrid w:val="0"/>
        <w:spacing w:line="600" w:lineRule="exact"/>
        <w:rPr>
          <w:rFonts w:hint="eastAsia" w:ascii="黑体" w:eastAsia="黑体"/>
          <w:bCs/>
          <w:szCs w:val="32"/>
        </w:rPr>
      </w:pPr>
      <w:bookmarkStart w:id="0" w:name="_Toc411371071"/>
      <w:r>
        <w:rPr>
          <w:rFonts w:hint="eastAsia" w:ascii="黑体" w:eastAsia="黑体"/>
          <w:bCs/>
          <w:szCs w:val="32"/>
        </w:rPr>
        <w:t>表4</w:t>
      </w:r>
    </w:p>
    <w:p>
      <w:pPr>
        <w:adjustRightInd w:val="0"/>
        <w:snapToGrid w:val="0"/>
        <w:spacing w:line="400" w:lineRule="exact"/>
        <w:rPr>
          <w:rFonts w:hint="eastAsia"/>
          <w:b/>
          <w:bCs/>
          <w:sz w:val="24"/>
        </w:rPr>
      </w:pPr>
    </w:p>
    <w:p>
      <w:pPr>
        <w:adjustRightInd w:val="0"/>
        <w:snapToGrid w:val="0"/>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单位基本条件符合性自查</w:t>
      </w:r>
      <w:bookmarkEnd w:id="0"/>
      <w:r>
        <w:rPr>
          <w:rFonts w:hint="eastAsia" w:ascii="方正小标宋简体" w:eastAsia="方正小标宋简体"/>
          <w:bCs/>
          <w:sz w:val="44"/>
          <w:szCs w:val="44"/>
        </w:rPr>
        <w:t>表</w:t>
      </w:r>
    </w:p>
    <w:p>
      <w:pPr>
        <w:adjustRightInd w:val="0"/>
        <w:snapToGrid w:val="0"/>
        <w:spacing w:line="400" w:lineRule="exact"/>
        <w:rPr>
          <w:rFonts w:hint="eastAsia"/>
          <w:sz w:val="24"/>
        </w:rPr>
      </w:pPr>
    </w:p>
    <w:tbl>
      <w:tblPr>
        <w:tblStyle w:val="3"/>
        <w:tblW w:w="912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86"/>
        <w:gridCol w:w="5323"/>
        <w:gridCol w:w="1695"/>
        <w:gridCol w:w="172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1" w:hRule="atLeast"/>
          <w:jc w:val="center"/>
        </w:trPr>
        <w:tc>
          <w:tcPr>
            <w:tcW w:w="386" w:type="dxa"/>
            <w:noWrap w:val="0"/>
            <w:vAlign w:val="center"/>
          </w:tcPr>
          <w:p>
            <w:pPr>
              <w:adjustRightInd w:val="0"/>
              <w:snapToGrid w:val="0"/>
              <w:spacing w:line="340" w:lineRule="exact"/>
              <w:rPr>
                <w:sz w:val="24"/>
                <w:szCs w:val="24"/>
              </w:rPr>
            </w:pPr>
            <w:r>
              <w:rPr>
                <w:sz w:val="24"/>
                <w:szCs w:val="24"/>
              </w:rPr>
              <w:t>序</w:t>
            </w:r>
          </w:p>
          <w:p>
            <w:pPr>
              <w:adjustRightInd w:val="0"/>
              <w:snapToGrid w:val="0"/>
              <w:spacing w:line="340" w:lineRule="exact"/>
              <w:rPr>
                <w:sz w:val="24"/>
                <w:szCs w:val="24"/>
              </w:rPr>
            </w:pPr>
            <w:r>
              <w:rPr>
                <w:sz w:val="24"/>
                <w:szCs w:val="24"/>
              </w:rPr>
              <w:t>号</w:t>
            </w:r>
          </w:p>
        </w:tc>
        <w:tc>
          <w:tcPr>
            <w:tcW w:w="5323" w:type="dxa"/>
            <w:noWrap w:val="0"/>
            <w:vAlign w:val="center"/>
          </w:tcPr>
          <w:p>
            <w:pPr>
              <w:adjustRightInd w:val="0"/>
              <w:snapToGrid w:val="0"/>
              <w:spacing w:line="340" w:lineRule="exact"/>
              <w:jc w:val="center"/>
              <w:rPr>
                <w:sz w:val="24"/>
                <w:szCs w:val="24"/>
              </w:rPr>
            </w:pPr>
            <w:r>
              <w:rPr>
                <w:sz w:val="24"/>
                <w:szCs w:val="24"/>
              </w:rPr>
              <w:t>自</w:t>
            </w:r>
            <w:r>
              <w:rPr>
                <w:rFonts w:hint="eastAsia"/>
                <w:sz w:val="24"/>
                <w:szCs w:val="24"/>
              </w:rPr>
              <w:t xml:space="preserve">  </w:t>
            </w:r>
            <w:r>
              <w:rPr>
                <w:sz w:val="24"/>
                <w:szCs w:val="24"/>
              </w:rPr>
              <w:t>查</w:t>
            </w:r>
            <w:r>
              <w:rPr>
                <w:rFonts w:hint="eastAsia"/>
                <w:sz w:val="24"/>
                <w:szCs w:val="24"/>
              </w:rPr>
              <w:t xml:space="preserve">   </w:t>
            </w:r>
            <w:r>
              <w:rPr>
                <w:sz w:val="24"/>
                <w:szCs w:val="24"/>
              </w:rPr>
              <w:t>项</w:t>
            </w:r>
            <w:r>
              <w:rPr>
                <w:rFonts w:hint="eastAsia"/>
                <w:sz w:val="24"/>
                <w:szCs w:val="24"/>
              </w:rPr>
              <w:t xml:space="preserve">  </w:t>
            </w:r>
            <w:r>
              <w:rPr>
                <w:sz w:val="24"/>
                <w:szCs w:val="24"/>
              </w:rPr>
              <w:t>目</w:t>
            </w:r>
          </w:p>
        </w:tc>
        <w:tc>
          <w:tcPr>
            <w:tcW w:w="1695" w:type="dxa"/>
            <w:noWrap w:val="0"/>
            <w:vAlign w:val="center"/>
          </w:tcPr>
          <w:p>
            <w:pPr>
              <w:adjustRightInd w:val="0"/>
              <w:snapToGrid w:val="0"/>
              <w:spacing w:line="340" w:lineRule="exact"/>
              <w:jc w:val="center"/>
              <w:rPr>
                <w:sz w:val="24"/>
                <w:szCs w:val="24"/>
              </w:rPr>
            </w:pPr>
            <w:r>
              <w:rPr>
                <w:sz w:val="24"/>
                <w:szCs w:val="24"/>
              </w:rPr>
              <w:t>符合情况说明</w:t>
            </w:r>
          </w:p>
        </w:tc>
        <w:tc>
          <w:tcPr>
            <w:tcW w:w="1725" w:type="dxa"/>
            <w:noWrap w:val="0"/>
            <w:vAlign w:val="center"/>
          </w:tcPr>
          <w:p>
            <w:pPr>
              <w:adjustRightInd w:val="0"/>
              <w:snapToGrid w:val="0"/>
              <w:spacing w:line="340" w:lineRule="exact"/>
              <w:jc w:val="center"/>
              <w:rPr>
                <w:sz w:val="24"/>
                <w:szCs w:val="24"/>
              </w:rPr>
            </w:pPr>
            <w:r>
              <w:rPr>
                <w:sz w:val="24"/>
                <w:szCs w:val="24"/>
              </w:rPr>
              <w:t>结论</w:t>
            </w:r>
          </w:p>
          <w:p>
            <w:pPr>
              <w:adjustRightInd w:val="0"/>
              <w:snapToGrid w:val="0"/>
              <w:spacing w:line="340" w:lineRule="exact"/>
              <w:jc w:val="center"/>
              <w:rPr>
                <w:sz w:val="24"/>
                <w:szCs w:val="24"/>
              </w:rPr>
            </w:pPr>
            <w:r>
              <w:rPr>
                <w:sz w:val="24"/>
                <w:szCs w:val="24"/>
              </w:rPr>
              <w:t>（√/ⅹ）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55" w:hRule="atLeast"/>
          <w:jc w:val="center"/>
        </w:trPr>
        <w:tc>
          <w:tcPr>
            <w:tcW w:w="386" w:type="dxa"/>
            <w:noWrap w:val="0"/>
            <w:vAlign w:val="center"/>
          </w:tcPr>
          <w:p>
            <w:pPr>
              <w:adjustRightInd w:val="0"/>
              <w:snapToGrid w:val="0"/>
              <w:spacing w:line="340" w:lineRule="exact"/>
              <w:rPr>
                <w:sz w:val="24"/>
                <w:szCs w:val="24"/>
              </w:rPr>
            </w:pPr>
            <w:r>
              <w:rPr>
                <w:sz w:val="24"/>
                <w:szCs w:val="24"/>
              </w:rPr>
              <w:t>1</w:t>
            </w:r>
          </w:p>
        </w:tc>
        <w:tc>
          <w:tcPr>
            <w:tcW w:w="5323" w:type="dxa"/>
            <w:noWrap w:val="0"/>
            <w:vAlign w:val="center"/>
          </w:tcPr>
          <w:p>
            <w:pPr>
              <w:adjustRightInd w:val="0"/>
              <w:snapToGrid w:val="0"/>
              <w:spacing w:line="340" w:lineRule="exact"/>
              <w:rPr>
                <w:rFonts w:hint="eastAsia"/>
                <w:spacing w:val="-8"/>
                <w:sz w:val="24"/>
                <w:szCs w:val="24"/>
              </w:rPr>
            </w:pPr>
            <w:r>
              <w:rPr>
                <w:spacing w:val="-8"/>
                <w:sz w:val="24"/>
                <w:szCs w:val="24"/>
              </w:rPr>
              <w:t>申请单位合法身份证明，包括营业执照，或法人证书，或项目核准批复，或机构设立文件等复印件</w:t>
            </w:r>
            <w:r>
              <w:rPr>
                <w:rFonts w:hint="eastAsia"/>
                <w:spacing w:val="-8"/>
                <w:sz w:val="24"/>
                <w:szCs w:val="24"/>
              </w:rPr>
              <w:t>。</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386" w:type="dxa"/>
            <w:noWrap w:val="0"/>
            <w:vAlign w:val="center"/>
          </w:tcPr>
          <w:p>
            <w:pPr>
              <w:adjustRightInd w:val="0"/>
              <w:snapToGrid w:val="0"/>
              <w:spacing w:line="340" w:lineRule="exact"/>
              <w:rPr>
                <w:sz w:val="24"/>
                <w:szCs w:val="24"/>
              </w:rPr>
            </w:pPr>
            <w:r>
              <w:rPr>
                <w:sz w:val="24"/>
                <w:szCs w:val="24"/>
              </w:rPr>
              <w:t>2</w:t>
            </w:r>
          </w:p>
        </w:tc>
        <w:tc>
          <w:tcPr>
            <w:tcW w:w="5323" w:type="dxa"/>
            <w:noWrap w:val="0"/>
            <w:vAlign w:val="center"/>
          </w:tcPr>
          <w:p>
            <w:pPr>
              <w:adjustRightInd w:val="0"/>
              <w:snapToGrid w:val="0"/>
              <w:spacing w:line="340" w:lineRule="exact"/>
              <w:rPr>
                <w:rFonts w:hint="eastAsia"/>
                <w:sz w:val="24"/>
                <w:szCs w:val="24"/>
              </w:rPr>
            </w:pPr>
            <w:r>
              <w:rPr>
                <w:sz w:val="24"/>
                <w:szCs w:val="24"/>
              </w:rPr>
              <w:t>安全生产许可证（实施行政许可的）复印件</w:t>
            </w:r>
            <w:r>
              <w:rPr>
                <w:rFonts w:hint="eastAsia"/>
                <w:sz w:val="24"/>
                <w:szCs w:val="24"/>
              </w:rPr>
              <w:t>。</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386" w:type="dxa"/>
            <w:noWrap w:val="0"/>
            <w:vAlign w:val="center"/>
          </w:tcPr>
          <w:p>
            <w:pPr>
              <w:adjustRightInd w:val="0"/>
              <w:snapToGrid w:val="0"/>
              <w:spacing w:line="340" w:lineRule="exact"/>
              <w:rPr>
                <w:sz w:val="24"/>
                <w:szCs w:val="24"/>
              </w:rPr>
            </w:pPr>
            <w:r>
              <w:rPr>
                <w:sz w:val="24"/>
                <w:szCs w:val="24"/>
              </w:rPr>
              <w:t>3</w:t>
            </w:r>
          </w:p>
        </w:tc>
        <w:tc>
          <w:tcPr>
            <w:tcW w:w="5323" w:type="dxa"/>
            <w:noWrap w:val="0"/>
            <w:vAlign w:val="center"/>
          </w:tcPr>
          <w:p>
            <w:pPr>
              <w:adjustRightInd w:val="0"/>
              <w:snapToGrid w:val="0"/>
              <w:spacing w:line="340" w:lineRule="exact"/>
              <w:rPr>
                <w:rFonts w:hint="eastAsia"/>
                <w:sz w:val="24"/>
                <w:szCs w:val="24"/>
              </w:rPr>
            </w:pPr>
            <w:r>
              <w:rPr>
                <w:sz w:val="24"/>
                <w:szCs w:val="24"/>
              </w:rPr>
              <w:t>水库大坝（水闸）注册登记证复印件</w:t>
            </w:r>
            <w:r>
              <w:rPr>
                <w:rFonts w:hint="eastAsia"/>
                <w:sz w:val="24"/>
                <w:szCs w:val="24"/>
              </w:rPr>
              <w:t>。</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9" w:hRule="atLeast"/>
          <w:jc w:val="center"/>
        </w:trPr>
        <w:tc>
          <w:tcPr>
            <w:tcW w:w="386" w:type="dxa"/>
            <w:noWrap w:val="0"/>
            <w:vAlign w:val="center"/>
          </w:tcPr>
          <w:p>
            <w:pPr>
              <w:adjustRightInd w:val="0"/>
              <w:snapToGrid w:val="0"/>
              <w:spacing w:line="340" w:lineRule="exact"/>
              <w:rPr>
                <w:sz w:val="24"/>
                <w:szCs w:val="24"/>
              </w:rPr>
            </w:pPr>
            <w:r>
              <w:rPr>
                <w:sz w:val="24"/>
                <w:szCs w:val="24"/>
              </w:rPr>
              <w:t>4</w:t>
            </w:r>
          </w:p>
        </w:tc>
        <w:tc>
          <w:tcPr>
            <w:tcW w:w="5323" w:type="dxa"/>
            <w:noWrap w:val="0"/>
            <w:vAlign w:val="center"/>
          </w:tcPr>
          <w:p>
            <w:pPr>
              <w:adjustRightInd w:val="0"/>
              <w:snapToGrid w:val="0"/>
              <w:spacing w:line="340" w:lineRule="exact"/>
              <w:rPr>
                <w:rFonts w:hint="eastAsia"/>
                <w:sz w:val="24"/>
                <w:szCs w:val="24"/>
              </w:rPr>
            </w:pPr>
            <w:r>
              <w:rPr>
                <w:sz w:val="24"/>
                <w:szCs w:val="24"/>
              </w:rPr>
              <w:t>大坝（水闸、泵站、堤防）安全鉴定（评价）报告复印件</w:t>
            </w:r>
            <w:r>
              <w:rPr>
                <w:rFonts w:hint="eastAsia"/>
                <w:sz w:val="24"/>
                <w:szCs w:val="24"/>
              </w:rPr>
              <w:t>。</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39" w:hRule="atLeast"/>
          <w:jc w:val="center"/>
        </w:trPr>
        <w:tc>
          <w:tcPr>
            <w:tcW w:w="386" w:type="dxa"/>
            <w:noWrap w:val="0"/>
            <w:vAlign w:val="center"/>
          </w:tcPr>
          <w:p>
            <w:pPr>
              <w:adjustRightInd w:val="0"/>
              <w:snapToGrid w:val="0"/>
              <w:spacing w:line="340" w:lineRule="exact"/>
              <w:rPr>
                <w:sz w:val="24"/>
                <w:szCs w:val="24"/>
              </w:rPr>
            </w:pPr>
            <w:r>
              <w:rPr>
                <w:sz w:val="24"/>
                <w:szCs w:val="24"/>
              </w:rPr>
              <w:t>5</w:t>
            </w:r>
          </w:p>
        </w:tc>
        <w:tc>
          <w:tcPr>
            <w:tcW w:w="5323" w:type="dxa"/>
            <w:noWrap w:val="0"/>
            <w:vAlign w:val="center"/>
          </w:tcPr>
          <w:p>
            <w:pPr>
              <w:adjustRightInd w:val="0"/>
              <w:snapToGrid w:val="0"/>
              <w:spacing w:line="340" w:lineRule="exact"/>
              <w:rPr>
                <w:sz w:val="24"/>
                <w:szCs w:val="24"/>
              </w:rPr>
            </w:pPr>
            <w:r>
              <w:rPr>
                <w:sz w:val="24"/>
                <w:szCs w:val="24"/>
              </w:rPr>
              <w:t>水利工程项目法人所管辖的建设项目、水利水电施工企业在评审期（申请等级评审之日前一年）内，未发生较大及以上生产安全事故，不存在非法违法生产经营建设行为，不存在重大事故隐患或重大事故隐患已治理达到安全生产要求。</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49" w:hRule="atLeast"/>
          <w:jc w:val="center"/>
        </w:trPr>
        <w:tc>
          <w:tcPr>
            <w:tcW w:w="386" w:type="dxa"/>
            <w:noWrap w:val="0"/>
            <w:vAlign w:val="center"/>
          </w:tcPr>
          <w:p>
            <w:pPr>
              <w:adjustRightInd w:val="0"/>
              <w:snapToGrid w:val="0"/>
              <w:spacing w:line="340" w:lineRule="exact"/>
              <w:rPr>
                <w:sz w:val="24"/>
                <w:szCs w:val="24"/>
              </w:rPr>
            </w:pPr>
            <w:r>
              <w:rPr>
                <w:sz w:val="24"/>
                <w:szCs w:val="24"/>
              </w:rPr>
              <w:t>6</w:t>
            </w:r>
          </w:p>
        </w:tc>
        <w:tc>
          <w:tcPr>
            <w:tcW w:w="5323" w:type="dxa"/>
            <w:noWrap w:val="0"/>
            <w:vAlign w:val="center"/>
          </w:tcPr>
          <w:p>
            <w:pPr>
              <w:adjustRightInd w:val="0"/>
              <w:snapToGrid w:val="0"/>
              <w:spacing w:line="340" w:lineRule="exact"/>
              <w:rPr>
                <w:sz w:val="24"/>
                <w:szCs w:val="24"/>
              </w:rPr>
            </w:pPr>
            <w:r>
              <w:rPr>
                <w:sz w:val="24"/>
                <w:szCs w:val="24"/>
              </w:rPr>
              <w:t>水利工程管理单位在评审期内未发生造成人员死亡、重伤3人以上或直接经济损失超过100万元以上的生产安全事故，不存在非法违法生产经营建设行为，不存在重大事故隐患或重大事故隐患已治理达到安全生产要求。</w:t>
            </w:r>
          </w:p>
        </w:tc>
        <w:tc>
          <w:tcPr>
            <w:tcW w:w="1695" w:type="dxa"/>
            <w:noWrap w:val="0"/>
            <w:vAlign w:val="center"/>
          </w:tcPr>
          <w:p>
            <w:pPr>
              <w:adjustRightInd w:val="0"/>
              <w:snapToGrid w:val="0"/>
              <w:spacing w:line="340" w:lineRule="exact"/>
              <w:ind w:firstLine="480" w:firstLineChars="200"/>
              <w:rPr>
                <w:sz w:val="24"/>
                <w:szCs w:val="24"/>
              </w:rPr>
            </w:pPr>
          </w:p>
        </w:tc>
        <w:tc>
          <w:tcPr>
            <w:tcW w:w="1725" w:type="dxa"/>
            <w:noWrap w:val="0"/>
            <w:vAlign w:val="center"/>
          </w:tcPr>
          <w:p>
            <w:pPr>
              <w:adjustRightInd w:val="0"/>
              <w:snapToGrid w:val="0"/>
              <w:spacing w:line="340" w:lineRule="exact"/>
              <w:ind w:firstLine="480" w:firstLineChars="200"/>
              <w:rPr>
                <w:sz w:val="24"/>
                <w:szCs w:val="24"/>
              </w:rPr>
            </w:pPr>
          </w:p>
        </w:tc>
      </w:tr>
    </w:tbl>
    <w:p>
      <w:pPr>
        <w:adjustRightInd w:val="0"/>
        <w:snapToGrid w:val="0"/>
        <w:spacing w:line="580" w:lineRule="exact"/>
        <w:ind w:firstLine="640" w:firstLineChars="200"/>
        <w:rPr>
          <w:rFonts w:hint="eastAsia" w:ascii="黑体" w:eastAsia="黑体"/>
          <w:szCs w:val="32"/>
        </w:rPr>
      </w:pPr>
      <w:r>
        <w:rPr>
          <w:rFonts w:hint="eastAsia" w:ascii="黑体" w:eastAsia="黑体"/>
          <w:szCs w:val="32"/>
        </w:rPr>
        <w:t>四、自主评定工作开展情况</w:t>
      </w:r>
    </w:p>
    <w:p>
      <w:pPr>
        <w:adjustRightInd w:val="0"/>
        <w:snapToGrid w:val="0"/>
        <w:spacing w:line="580" w:lineRule="exact"/>
        <w:ind w:firstLine="640" w:firstLineChars="200"/>
        <w:rPr>
          <w:szCs w:val="32"/>
        </w:rPr>
      </w:pPr>
      <w:r>
        <w:rPr>
          <w:szCs w:val="32"/>
        </w:rPr>
        <w:t>主要写明自评组织机构（自评小组中应包括公司领导、管理层、技术人员、安全员等）、自评计划或方案（计划或方案应明确查评时间、查评依据、查评范围、查评方法、开展形式等内容）以及具体实施情况等（自主评审应全覆盖开展）。</w:t>
      </w:r>
    </w:p>
    <w:p>
      <w:pPr>
        <w:adjustRightInd w:val="0"/>
        <w:snapToGrid w:val="0"/>
        <w:spacing w:line="580" w:lineRule="exact"/>
        <w:ind w:firstLine="640" w:firstLineChars="200"/>
        <w:rPr>
          <w:rFonts w:hint="eastAsia" w:ascii="黑体" w:eastAsia="黑体"/>
          <w:szCs w:val="32"/>
        </w:rPr>
      </w:pPr>
      <w:r>
        <w:rPr>
          <w:rFonts w:hint="eastAsia" w:ascii="黑体" w:eastAsia="黑体"/>
          <w:szCs w:val="32"/>
        </w:rPr>
        <w:t>五、安全生产标准化自评打分表</w:t>
      </w:r>
    </w:p>
    <w:p>
      <w:pPr>
        <w:adjustRightInd w:val="0"/>
        <w:snapToGrid w:val="0"/>
        <w:spacing w:line="580" w:lineRule="exact"/>
        <w:ind w:firstLine="640" w:firstLineChars="200"/>
        <w:rPr>
          <w:bCs/>
          <w:szCs w:val="32"/>
        </w:rPr>
      </w:pPr>
      <w:r>
        <w:rPr>
          <w:bCs/>
          <w:szCs w:val="32"/>
        </w:rPr>
        <w:t>（一）自评打分表</w:t>
      </w:r>
    </w:p>
    <w:p>
      <w:pPr>
        <w:adjustRightInd w:val="0"/>
        <w:snapToGrid w:val="0"/>
        <w:spacing w:line="580" w:lineRule="exact"/>
        <w:ind w:firstLine="640" w:firstLineChars="200"/>
        <w:rPr>
          <w:szCs w:val="32"/>
        </w:rPr>
      </w:pPr>
      <w:r>
        <w:rPr>
          <w:szCs w:val="32"/>
        </w:rPr>
        <w:t>1</w:t>
      </w:r>
      <w:r>
        <w:rPr>
          <w:spacing w:val="50"/>
          <w:szCs w:val="32"/>
        </w:rPr>
        <w:t>.</w:t>
      </w:r>
      <w:r>
        <w:rPr>
          <w:szCs w:val="32"/>
        </w:rPr>
        <w:t>“自评描述”一栏中，写明具体检查了什么内容，检查的结果是什么，如表中示例。</w:t>
      </w:r>
    </w:p>
    <w:p>
      <w:pPr>
        <w:adjustRightInd w:val="0"/>
        <w:snapToGrid w:val="0"/>
        <w:spacing w:line="580" w:lineRule="exact"/>
        <w:ind w:firstLine="640" w:firstLineChars="200"/>
        <w:rPr>
          <w:szCs w:val="32"/>
        </w:rPr>
      </w:pPr>
      <w:r>
        <w:rPr>
          <w:szCs w:val="32"/>
        </w:rPr>
        <w:t>2</w:t>
      </w:r>
      <w:r>
        <w:rPr>
          <w:spacing w:val="50"/>
          <w:szCs w:val="32"/>
        </w:rPr>
        <w:t>.</w:t>
      </w:r>
      <w:r>
        <w:rPr>
          <w:szCs w:val="32"/>
        </w:rPr>
        <w:t>“自评描述”内容在有扣分的项目建议突出显示（如加粗或变换字体颜色）。</w:t>
      </w:r>
    </w:p>
    <w:p>
      <w:pPr>
        <w:adjustRightInd w:val="0"/>
        <w:snapToGrid w:val="0"/>
        <w:spacing w:line="580" w:lineRule="exact"/>
        <w:rPr>
          <w:rFonts w:hint="eastAsia" w:ascii="黑体" w:eastAsia="黑体"/>
          <w:bCs/>
          <w:szCs w:val="32"/>
        </w:rPr>
      </w:pPr>
      <w:r>
        <w:rPr>
          <w:rFonts w:hint="eastAsia" w:ascii="黑体" w:eastAsia="黑体"/>
          <w:bCs/>
          <w:szCs w:val="32"/>
        </w:rPr>
        <w:t>表5</w:t>
      </w:r>
    </w:p>
    <w:p>
      <w:pPr>
        <w:adjustRightInd w:val="0"/>
        <w:snapToGrid w:val="0"/>
        <w:spacing w:line="400" w:lineRule="exact"/>
        <w:rPr>
          <w:rFonts w:hint="eastAsia"/>
          <w:b/>
          <w:bCs/>
          <w:szCs w:val="32"/>
        </w:rPr>
      </w:pPr>
    </w:p>
    <w:p>
      <w:pPr>
        <w:adjustRightInd w:val="0"/>
        <w:snapToGrid w:val="0"/>
        <w:spacing w:line="58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安全生产标准化自评打分表格式</w:t>
      </w:r>
    </w:p>
    <w:p>
      <w:pPr>
        <w:adjustRightInd w:val="0"/>
        <w:snapToGrid w:val="0"/>
        <w:spacing w:line="400" w:lineRule="exact"/>
        <w:rPr>
          <w:rFonts w:hint="eastAsia"/>
          <w:b/>
          <w:bCs/>
          <w:szCs w:val="32"/>
        </w:rPr>
      </w:pPr>
    </w:p>
    <w:tbl>
      <w:tblPr>
        <w:tblStyle w:val="3"/>
        <w:tblW w:w="918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1"/>
        <w:gridCol w:w="1973"/>
        <w:gridCol w:w="865"/>
        <w:gridCol w:w="2397"/>
        <w:gridCol w:w="2449"/>
        <w:gridCol w:w="63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861" w:type="dxa"/>
            <w:noWrap w:val="0"/>
            <w:vAlign w:val="center"/>
          </w:tcPr>
          <w:p>
            <w:pPr>
              <w:adjustRightInd w:val="0"/>
              <w:snapToGrid w:val="0"/>
              <w:spacing w:line="240" w:lineRule="exact"/>
              <w:jc w:val="center"/>
              <w:rPr>
                <w:sz w:val="21"/>
                <w:szCs w:val="21"/>
              </w:rPr>
            </w:pPr>
            <w:r>
              <w:rPr>
                <w:sz w:val="21"/>
                <w:szCs w:val="21"/>
              </w:rPr>
              <w:t>二级评审项目</w:t>
            </w:r>
          </w:p>
        </w:tc>
        <w:tc>
          <w:tcPr>
            <w:tcW w:w="1973" w:type="dxa"/>
            <w:noWrap w:val="0"/>
            <w:vAlign w:val="center"/>
          </w:tcPr>
          <w:p>
            <w:pPr>
              <w:adjustRightInd w:val="0"/>
              <w:snapToGrid w:val="0"/>
              <w:spacing w:line="240" w:lineRule="exact"/>
              <w:jc w:val="center"/>
              <w:rPr>
                <w:sz w:val="21"/>
                <w:szCs w:val="21"/>
              </w:rPr>
            </w:pPr>
            <w:r>
              <w:rPr>
                <w:sz w:val="21"/>
                <w:szCs w:val="21"/>
              </w:rPr>
              <w:t>三级评审项目</w:t>
            </w:r>
          </w:p>
        </w:tc>
        <w:tc>
          <w:tcPr>
            <w:tcW w:w="865" w:type="dxa"/>
            <w:noWrap w:val="0"/>
            <w:vAlign w:val="center"/>
          </w:tcPr>
          <w:p>
            <w:pPr>
              <w:adjustRightInd w:val="0"/>
              <w:snapToGrid w:val="0"/>
              <w:spacing w:line="240" w:lineRule="exact"/>
              <w:jc w:val="center"/>
              <w:rPr>
                <w:rFonts w:hint="eastAsia"/>
                <w:sz w:val="21"/>
                <w:szCs w:val="21"/>
              </w:rPr>
            </w:pPr>
            <w:r>
              <w:rPr>
                <w:sz w:val="21"/>
                <w:szCs w:val="21"/>
              </w:rPr>
              <w:t>标准</w:t>
            </w:r>
          </w:p>
          <w:p>
            <w:pPr>
              <w:adjustRightInd w:val="0"/>
              <w:snapToGrid w:val="0"/>
              <w:spacing w:line="240" w:lineRule="exact"/>
              <w:jc w:val="center"/>
              <w:rPr>
                <w:sz w:val="21"/>
                <w:szCs w:val="21"/>
              </w:rPr>
            </w:pPr>
            <w:r>
              <w:rPr>
                <w:sz w:val="21"/>
                <w:szCs w:val="21"/>
              </w:rPr>
              <w:t>分值</w:t>
            </w:r>
          </w:p>
        </w:tc>
        <w:tc>
          <w:tcPr>
            <w:tcW w:w="2397" w:type="dxa"/>
            <w:noWrap w:val="0"/>
            <w:vAlign w:val="center"/>
          </w:tcPr>
          <w:p>
            <w:pPr>
              <w:adjustRightInd w:val="0"/>
              <w:snapToGrid w:val="0"/>
              <w:spacing w:line="240" w:lineRule="exact"/>
              <w:jc w:val="center"/>
              <w:rPr>
                <w:sz w:val="21"/>
                <w:szCs w:val="21"/>
              </w:rPr>
            </w:pPr>
            <w:r>
              <w:rPr>
                <w:sz w:val="21"/>
                <w:szCs w:val="21"/>
              </w:rPr>
              <w:t>评审方法及评分标准</w:t>
            </w:r>
          </w:p>
        </w:tc>
        <w:tc>
          <w:tcPr>
            <w:tcW w:w="2449" w:type="dxa"/>
            <w:noWrap w:val="0"/>
            <w:vAlign w:val="center"/>
          </w:tcPr>
          <w:p>
            <w:pPr>
              <w:adjustRightInd w:val="0"/>
              <w:snapToGrid w:val="0"/>
              <w:spacing w:line="240" w:lineRule="exact"/>
              <w:jc w:val="center"/>
              <w:rPr>
                <w:sz w:val="21"/>
                <w:szCs w:val="21"/>
              </w:rPr>
            </w:pPr>
            <w:r>
              <w:rPr>
                <w:sz w:val="21"/>
                <w:szCs w:val="21"/>
              </w:rPr>
              <w:t>自评描述</w:t>
            </w:r>
          </w:p>
        </w:tc>
        <w:tc>
          <w:tcPr>
            <w:tcW w:w="638" w:type="dxa"/>
            <w:noWrap w:val="0"/>
            <w:vAlign w:val="center"/>
          </w:tcPr>
          <w:p>
            <w:pPr>
              <w:adjustRightInd w:val="0"/>
              <w:snapToGrid w:val="0"/>
              <w:spacing w:line="300" w:lineRule="exact"/>
              <w:jc w:val="center"/>
              <w:rPr>
                <w:sz w:val="21"/>
                <w:szCs w:val="21"/>
              </w:rPr>
            </w:pPr>
            <w:r>
              <w:rPr>
                <w:sz w:val="21"/>
                <w:szCs w:val="21"/>
              </w:rPr>
              <w:t>实际得分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861" w:type="dxa"/>
            <w:noWrap w:val="0"/>
            <w:vAlign w:val="center"/>
          </w:tcPr>
          <w:p>
            <w:pPr>
              <w:adjustRightInd w:val="0"/>
              <w:snapToGrid w:val="0"/>
              <w:spacing w:line="240" w:lineRule="exact"/>
              <w:jc w:val="center"/>
              <w:rPr>
                <w:rFonts w:hint="eastAsia"/>
                <w:sz w:val="21"/>
                <w:szCs w:val="21"/>
              </w:rPr>
            </w:pPr>
            <w:r>
              <w:rPr>
                <w:sz w:val="21"/>
                <w:szCs w:val="21"/>
              </w:rPr>
              <w:t>5</w:t>
            </w:r>
            <w:r>
              <w:rPr>
                <w:spacing w:val="-18"/>
                <w:sz w:val="21"/>
                <w:szCs w:val="21"/>
              </w:rPr>
              <w:t>.1教育</w:t>
            </w:r>
            <w:r>
              <w:rPr>
                <w:sz w:val="21"/>
                <w:szCs w:val="21"/>
              </w:rPr>
              <w:t>培训</w:t>
            </w:r>
          </w:p>
          <w:p>
            <w:pPr>
              <w:adjustRightInd w:val="0"/>
              <w:snapToGrid w:val="0"/>
              <w:spacing w:line="240" w:lineRule="exact"/>
              <w:jc w:val="center"/>
              <w:rPr>
                <w:rFonts w:hint="eastAsia"/>
                <w:sz w:val="21"/>
                <w:szCs w:val="21"/>
              </w:rPr>
            </w:pPr>
            <w:r>
              <w:rPr>
                <w:sz w:val="21"/>
                <w:szCs w:val="21"/>
              </w:rPr>
              <w:t>管理</w:t>
            </w:r>
          </w:p>
          <w:p>
            <w:pPr>
              <w:adjustRightInd w:val="0"/>
              <w:snapToGrid w:val="0"/>
              <w:spacing w:line="240" w:lineRule="exact"/>
              <w:rPr>
                <w:sz w:val="21"/>
                <w:szCs w:val="21"/>
              </w:rPr>
            </w:pPr>
            <w:r>
              <w:rPr>
                <w:spacing w:val="-18"/>
                <w:sz w:val="21"/>
                <w:szCs w:val="21"/>
              </w:rPr>
              <w:t>（10分）</w:t>
            </w:r>
          </w:p>
        </w:tc>
        <w:tc>
          <w:tcPr>
            <w:tcW w:w="1973" w:type="dxa"/>
            <w:noWrap w:val="0"/>
            <w:vAlign w:val="center"/>
          </w:tcPr>
          <w:p>
            <w:pPr>
              <w:adjustRightInd w:val="0"/>
              <w:snapToGrid w:val="0"/>
              <w:spacing w:line="240" w:lineRule="exact"/>
              <w:rPr>
                <w:sz w:val="21"/>
                <w:szCs w:val="21"/>
              </w:rPr>
            </w:pPr>
            <w:r>
              <w:rPr>
                <w:sz w:val="21"/>
                <w:szCs w:val="21"/>
              </w:rPr>
              <w:t>5.1.2定期识别安全教育培训需求，制定教育培训计划，保障教育培训场地、教材、教师等资源，按计划进行安全教育培训，建立教育培训记录、档案。</w:t>
            </w:r>
          </w:p>
        </w:tc>
        <w:tc>
          <w:tcPr>
            <w:tcW w:w="865" w:type="dxa"/>
            <w:noWrap w:val="0"/>
            <w:vAlign w:val="center"/>
          </w:tcPr>
          <w:p>
            <w:pPr>
              <w:adjustRightInd w:val="0"/>
              <w:snapToGrid w:val="0"/>
              <w:spacing w:line="240" w:lineRule="exact"/>
              <w:jc w:val="center"/>
              <w:rPr>
                <w:sz w:val="21"/>
                <w:szCs w:val="21"/>
              </w:rPr>
            </w:pPr>
            <w:r>
              <w:rPr>
                <w:sz w:val="21"/>
                <w:szCs w:val="21"/>
              </w:rPr>
              <w:t>7</w:t>
            </w:r>
          </w:p>
        </w:tc>
        <w:tc>
          <w:tcPr>
            <w:tcW w:w="2397" w:type="dxa"/>
            <w:noWrap w:val="0"/>
            <w:vAlign w:val="center"/>
          </w:tcPr>
          <w:p>
            <w:pPr>
              <w:adjustRightInd w:val="0"/>
              <w:snapToGrid w:val="0"/>
              <w:spacing w:line="240" w:lineRule="exact"/>
              <w:rPr>
                <w:sz w:val="21"/>
                <w:szCs w:val="21"/>
              </w:rPr>
            </w:pPr>
            <w:r>
              <w:rPr>
                <w:sz w:val="21"/>
                <w:szCs w:val="21"/>
              </w:rPr>
              <w:t>查相关教育培训文件和记录。</w:t>
            </w:r>
          </w:p>
          <w:p>
            <w:pPr>
              <w:adjustRightInd w:val="0"/>
              <w:snapToGrid w:val="0"/>
              <w:spacing w:line="240" w:lineRule="exact"/>
              <w:rPr>
                <w:sz w:val="21"/>
                <w:szCs w:val="21"/>
              </w:rPr>
            </w:pPr>
            <w:r>
              <w:rPr>
                <w:sz w:val="21"/>
                <w:szCs w:val="21"/>
              </w:rPr>
              <w:t>无年度培训计划，不得分；未按计划进行培训，每项次扣1分；未进行教育培训效果评价，每项次扣1分；未根据评价</w:t>
            </w:r>
            <w:r>
              <w:rPr>
                <w:spacing w:val="-6"/>
                <w:sz w:val="21"/>
                <w:szCs w:val="21"/>
              </w:rPr>
              <w:t>结论进行改进，每项次扣1分；记录、档案资料不完整，每项次扣1分。</w:t>
            </w:r>
          </w:p>
        </w:tc>
        <w:tc>
          <w:tcPr>
            <w:tcW w:w="2449" w:type="dxa"/>
            <w:noWrap w:val="0"/>
            <w:vAlign w:val="center"/>
          </w:tcPr>
          <w:p>
            <w:pPr>
              <w:adjustRightInd w:val="0"/>
              <w:snapToGrid w:val="0"/>
              <w:spacing w:line="240" w:lineRule="exact"/>
              <w:rPr>
                <w:sz w:val="21"/>
                <w:szCs w:val="21"/>
              </w:rPr>
            </w:pPr>
            <w:r>
              <w:rPr>
                <w:sz w:val="21"/>
                <w:szCs w:val="21"/>
              </w:rPr>
              <w:t>xxxx公司各部门、分公司、项目部均制定了《安全教育培训计划》，建立培训记录、考核台账，内容完整。</w:t>
            </w:r>
          </w:p>
          <w:p>
            <w:pPr>
              <w:adjustRightInd w:val="0"/>
              <w:snapToGrid w:val="0"/>
              <w:spacing w:line="240" w:lineRule="exact"/>
              <w:rPr>
                <w:sz w:val="21"/>
                <w:szCs w:val="21"/>
              </w:rPr>
            </w:pPr>
            <w:r>
              <w:rPr>
                <w:sz w:val="21"/>
                <w:szCs w:val="21"/>
              </w:rPr>
              <w:t>抽查XX蓄洪工程三标项目，“灭火器试用方法”安全培训后未进行效果评价，扣1分。</w:t>
            </w:r>
          </w:p>
        </w:tc>
        <w:tc>
          <w:tcPr>
            <w:tcW w:w="638" w:type="dxa"/>
            <w:noWrap w:val="0"/>
            <w:vAlign w:val="center"/>
          </w:tcPr>
          <w:p>
            <w:pPr>
              <w:adjustRightInd w:val="0"/>
              <w:snapToGrid w:val="0"/>
              <w:spacing w:line="300" w:lineRule="exact"/>
              <w:jc w:val="center"/>
              <w:rPr>
                <w:sz w:val="21"/>
                <w:szCs w:val="21"/>
              </w:rPr>
            </w:pPr>
            <w:r>
              <w:rPr>
                <w:sz w:val="21"/>
                <w:szCs w:val="21"/>
              </w:rPr>
              <w:t>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861" w:type="dxa"/>
            <w:noWrap w:val="0"/>
            <w:vAlign w:val="center"/>
          </w:tcPr>
          <w:p>
            <w:pPr>
              <w:adjustRightInd w:val="0"/>
              <w:snapToGrid w:val="0"/>
              <w:spacing w:line="240" w:lineRule="exact"/>
              <w:jc w:val="center"/>
              <w:rPr>
                <w:sz w:val="21"/>
                <w:szCs w:val="21"/>
              </w:rPr>
            </w:pPr>
            <w:r>
              <w:rPr>
                <w:spacing w:val="-12"/>
                <w:sz w:val="21"/>
                <w:szCs w:val="21"/>
              </w:rPr>
              <w:t>8.3预测</w:t>
            </w:r>
            <w:r>
              <w:rPr>
                <w:sz w:val="21"/>
                <w:szCs w:val="21"/>
              </w:rPr>
              <w:t>预警</w:t>
            </w:r>
            <w:r>
              <w:rPr>
                <w:spacing w:val="-26"/>
                <w:sz w:val="21"/>
                <w:szCs w:val="21"/>
              </w:rPr>
              <w:t>（10分）</w:t>
            </w:r>
          </w:p>
        </w:tc>
        <w:tc>
          <w:tcPr>
            <w:tcW w:w="1973" w:type="dxa"/>
            <w:noWrap w:val="0"/>
            <w:vAlign w:val="center"/>
          </w:tcPr>
          <w:p>
            <w:pPr>
              <w:adjustRightInd w:val="0"/>
              <w:snapToGrid w:val="0"/>
              <w:spacing w:line="240" w:lineRule="exact"/>
              <w:rPr>
                <w:sz w:val="21"/>
                <w:szCs w:val="21"/>
              </w:rPr>
            </w:pPr>
            <w:r>
              <w:rPr>
                <w:sz w:val="21"/>
                <w:szCs w:val="21"/>
              </w:rPr>
              <w:t>8.3.2 每季、每年对本单位事故隐患排查治理情况进行统计分析，开展安全生产预测预警。</w:t>
            </w:r>
          </w:p>
        </w:tc>
        <w:tc>
          <w:tcPr>
            <w:tcW w:w="865" w:type="dxa"/>
            <w:noWrap w:val="0"/>
            <w:vAlign w:val="center"/>
          </w:tcPr>
          <w:p>
            <w:pPr>
              <w:adjustRightInd w:val="0"/>
              <w:snapToGrid w:val="0"/>
              <w:spacing w:line="240" w:lineRule="exact"/>
              <w:jc w:val="center"/>
              <w:rPr>
                <w:sz w:val="21"/>
                <w:szCs w:val="21"/>
              </w:rPr>
            </w:pPr>
            <w:r>
              <w:rPr>
                <w:sz w:val="21"/>
                <w:szCs w:val="21"/>
              </w:rPr>
              <w:t>5</w:t>
            </w:r>
          </w:p>
        </w:tc>
        <w:tc>
          <w:tcPr>
            <w:tcW w:w="2397" w:type="dxa"/>
            <w:noWrap w:val="0"/>
            <w:vAlign w:val="center"/>
          </w:tcPr>
          <w:p>
            <w:pPr>
              <w:adjustRightInd w:val="0"/>
              <w:snapToGrid w:val="0"/>
              <w:spacing w:line="240" w:lineRule="exact"/>
              <w:rPr>
                <w:sz w:val="21"/>
                <w:szCs w:val="21"/>
              </w:rPr>
            </w:pPr>
            <w:r>
              <w:rPr>
                <w:sz w:val="21"/>
                <w:szCs w:val="21"/>
              </w:rPr>
              <w:t>查相关记录</w:t>
            </w:r>
          </w:p>
          <w:p>
            <w:pPr>
              <w:adjustRightInd w:val="0"/>
              <w:snapToGrid w:val="0"/>
              <w:spacing w:line="240" w:lineRule="exact"/>
              <w:rPr>
                <w:sz w:val="21"/>
                <w:szCs w:val="21"/>
              </w:rPr>
            </w:pPr>
            <w:r>
              <w:rPr>
                <w:sz w:val="21"/>
                <w:szCs w:val="21"/>
              </w:rPr>
              <w:t>未按规定对安全隐患排查等相关数据进行统计分析，不得分；未每季召开安全生产风险分析会，并通报安全生产状况及发展趋势，每次扣2分；未对反映的问题及时采取针对性措施，每项扣2分。</w:t>
            </w:r>
          </w:p>
        </w:tc>
        <w:tc>
          <w:tcPr>
            <w:tcW w:w="2449" w:type="dxa"/>
            <w:noWrap w:val="0"/>
            <w:vAlign w:val="center"/>
          </w:tcPr>
          <w:p>
            <w:pPr>
              <w:adjustRightInd w:val="0"/>
              <w:snapToGrid w:val="0"/>
              <w:spacing w:line="240" w:lineRule="exact"/>
              <w:rPr>
                <w:sz w:val="21"/>
                <w:szCs w:val="21"/>
              </w:rPr>
            </w:pPr>
            <w:r>
              <w:rPr>
                <w:sz w:val="21"/>
                <w:szCs w:val="21"/>
              </w:rPr>
              <w:t>查阅《安全隐患排查统计分析表》内容完整，符合要求。</w:t>
            </w:r>
          </w:p>
          <w:p>
            <w:pPr>
              <w:adjustRightInd w:val="0"/>
              <w:snapToGrid w:val="0"/>
              <w:spacing w:line="240" w:lineRule="exact"/>
              <w:rPr>
                <w:sz w:val="21"/>
                <w:szCs w:val="21"/>
              </w:rPr>
            </w:pPr>
            <w:r>
              <w:rPr>
                <w:sz w:val="21"/>
                <w:szCs w:val="21"/>
              </w:rPr>
              <w:t>检查的XX蓄洪工程三标项目，第三季度安全生产风险分析会会议记录，未见隐患治理情况通报内</w:t>
            </w:r>
            <w:r>
              <w:rPr>
                <w:spacing w:val="-8"/>
                <w:sz w:val="21"/>
                <w:szCs w:val="21"/>
              </w:rPr>
              <w:t>容及发展趋势，扣2分</w:t>
            </w:r>
            <w:r>
              <w:rPr>
                <w:sz w:val="21"/>
                <w:szCs w:val="21"/>
              </w:rPr>
              <w:t>。</w:t>
            </w:r>
          </w:p>
        </w:tc>
        <w:tc>
          <w:tcPr>
            <w:tcW w:w="638" w:type="dxa"/>
            <w:noWrap w:val="0"/>
            <w:vAlign w:val="center"/>
          </w:tcPr>
          <w:p>
            <w:pPr>
              <w:adjustRightInd w:val="0"/>
              <w:snapToGrid w:val="0"/>
              <w:spacing w:line="300" w:lineRule="exact"/>
              <w:jc w:val="center"/>
              <w:rPr>
                <w:sz w:val="21"/>
                <w:szCs w:val="21"/>
              </w:rPr>
            </w:pPr>
            <w:r>
              <w:rPr>
                <w:sz w:val="21"/>
                <w:szCs w:val="21"/>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jc w:val="center"/>
        </w:trPr>
        <w:tc>
          <w:tcPr>
            <w:tcW w:w="861" w:type="dxa"/>
            <w:noWrap w:val="0"/>
            <w:vAlign w:val="center"/>
          </w:tcPr>
          <w:p>
            <w:pPr>
              <w:adjustRightInd w:val="0"/>
              <w:snapToGrid w:val="0"/>
              <w:spacing w:line="200" w:lineRule="exact"/>
              <w:jc w:val="center"/>
              <w:rPr>
                <w:sz w:val="21"/>
                <w:szCs w:val="21"/>
              </w:rPr>
            </w:pPr>
            <w:r>
              <w:rPr>
                <w:sz w:val="21"/>
                <w:szCs w:val="21"/>
              </w:rPr>
              <w:t>…</w:t>
            </w:r>
          </w:p>
        </w:tc>
        <w:tc>
          <w:tcPr>
            <w:tcW w:w="1973" w:type="dxa"/>
            <w:noWrap w:val="0"/>
            <w:vAlign w:val="center"/>
          </w:tcPr>
          <w:p>
            <w:pPr>
              <w:adjustRightInd w:val="0"/>
              <w:snapToGrid w:val="0"/>
              <w:spacing w:line="200" w:lineRule="exact"/>
              <w:jc w:val="center"/>
              <w:rPr>
                <w:sz w:val="21"/>
                <w:szCs w:val="21"/>
              </w:rPr>
            </w:pPr>
            <w:r>
              <w:rPr>
                <w:sz w:val="21"/>
                <w:szCs w:val="21"/>
              </w:rPr>
              <w:t>…</w:t>
            </w:r>
          </w:p>
        </w:tc>
        <w:tc>
          <w:tcPr>
            <w:tcW w:w="865" w:type="dxa"/>
            <w:noWrap w:val="0"/>
            <w:vAlign w:val="center"/>
          </w:tcPr>
          <w:p>
            <w:pPr>
              <w:adjustRightInd w:val="0"/>
              <w:snapToGrid w:val="0"/>
              <w:spacing w:line="200" w:lineRule="exact"/>
              <w:jc w:val="center"/>
              <w:rPr>
                <w:sz w:val="21"/>
                <w:szCs w:val="21"/>
              </w:rPr>
            </w:pPr>
            <w:r>
              <w:rPr>
                <w:sz w:val="21"/>
                <w:szCs w:val="21"/>
              </w:rPr>
              <w:t>…</w:t>
            </w:r>
          </w:p>
        </w:tc>
        <w:tc>
          <w:tcPr>
            <w:tcW w:w="2397" w:type="dxa"/>
            <w:noWrap w:val="0"/>
            <w:vAlign w:val="center"/>
          </w:tcPr>
          <w:p>
            <w:pPr>
              <w:adjustRightInd w:val="0"/>
              <w:snapToGrid w:val="0"/>
              <w:spacing w:line="200" w:lineRule="exact"/>
              <w:jc w:val="center"/>
              <w:rPr>
                <w:sz w:val="21"/>
                <w:szCs w:val="21"/>
              </w:rPr>
            </w:pPr>
            <w:r>
              <w:rPr>
                <w:sz w:val="21"/>
                <w:szCs w:val="21"/>
              </w:rPr>
              <w:t>…</w:t>
            </w:r>
          </w:p>
        </w:tc>
        <w:tc>
          <w:tcPr>
            <w:tcW w:w="2449" w:type="dxa"/>
            <w:noWrap w:val="0"/>
            <w:vAlign w:val="center"/>
          </w:tcPr>
          <w:p>
            <w:pPr>
              <w:adjustRightInd w:val="0"/>
              <w:snapToGrid w:val="0"/>
              <w:spacing w:line="200" w:lineRule="exact"/>
              <w:jc w:val="center"/>
              <w:rPr>
                <w:sz w:val="21"/>
                <w:szCs w:val="21"/>
              </w:rPr>
            </w:pPr>
            <w:r>
              <w:rPr>
                <w:sz w:val="21"/>
                <w:szCs w:val="21"/>
              </w:rPr>
              <w:t>…</w:t>
            </w:r>
          </w:p>
        </w:tc>
        <w:tc>
          <w:tcPr>
            <w:tcW w:w="638" w:type="dxa"/>
            <w:noWrap w:val="0"/>
            <w:vAlign w:val="center"/>
          </w:tcPr>
          <w:p>
            <w:pPr>
              <w:adjustRightInd w:val="0"/>
              <w:snapToGrid w:val="0"/>
              <w:spacing w:line="300" w:lineRule="exact"/>
              <w:ind w:firstLine="420" w:firstLineChars="200"/>
              <w:jc w:val="center"/>
              <w:rPr>
                <w:sz w:val="21"/>
                <w:szCs w:val="21"/>
              </w:rPr>
            </w:pPr>
            <w:r>
              <w:rPr>
                <w:sz w:val="21"/>
                <w:szCs w:val="21"/>
              </w:rPr>
              <w:t>…</w:t>
            </w:r>
          </w:p>
        </w:tc>
      </w:tr>
    </w:tbl>
    <w:p>
      <w:pPr>
        <w:adjustRightInd w:val="0"/>
        <w:snapToGrid w:val="0"/>
        <w:spacing w:line="580" w:lineRule="exact"/>
        <w:ind w:firstLine="640" w:firstLineChars="200"/>
        <w:rPr>
          <w:rFonts w:hint="eastAsia" w:ascii="仿宋_GB2312"/>
          <w:bCs/>
          <w:szCs w:val="32"/>
        </w:rPr>
      </w:pPr>
      <w:r>
        <w:rPr>
          <w:rFonts w:hint="eastAsia" w:ascii="仿宋_GB2312"/>
          <w:bCs/>
          <w:szCs w:val="32"/>
        </w:rPr>
        <w:t>（二）合理缺项说明</w:t>
      </w:r>
    </w:p>
    <w:p>
      <w:pPr>
        <w:adjustRightInd w:val="0"/>
        <w:snapToGrid w:val="0"/>
        <w:spacing w:line="580" w:lineRule="exact"/>
        <w:ind w:firstLine="640" w:firstLineChars="200"/>
        <w:rPr>
          <w:szCs w:val="32"/>
        </w:rPr>
      </w:pPr>
      <w:r>
        <w:rPr>
          <w:szCs w:val="32"/>
        </w:rPr>
        <w:t>写明判定合理缺项的具体说明。</w:t>
      </w:r>
    </w:p>
    <w:p>
      <w:pPr>
        <w:pStyle w:val="5"/>
        <w:spacing w:line="560" w:lineRule="exact"/>
        <w:rPr>
          <w:rFonts w:hint="eastAsia" w:ascii="黑体" w:eastAsia="黑体"/>
          <w:sz w:val="32"/>
          <w:szCs w:val="32"/>
        </w:rPr>
      </w:pPr>
      <w:r>
        <w:rPr>
          <w:rFonts w:hint="eastAsia" w:ascii="黑体" w:eastAsia="黑体"/>
          <w:sz w:val="32"/>
          <w:szCs w:val="32"/>
        </w:rPr>
        <w:t>表6</w:t>
      </w:r>
    </w:p>
    <w:p>
      <w:pPr>
        <w:pStyle w:val="5"/>
        <w:spacing w:line="400" w:lineRule="exact"/>
        <w:rPr>
          <w:rFonts w:hint="eastAsia" w:eastAsia="仿宋_GB2312"/>
        </w:rPr>
      </w:pPr>
    </w:p>
    <w:p>
      <w:pPr>
        <w:pStyle w:val="5"/>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合理缺项明细表</w:t>
      </w:r>
    </w:p>
    <w:p>
      <w:pPr>
        <w:pStyle w:val="5"/>
        <w:spacing w:line="400" w:lineRule="exact"/>
        <w:rPr>
          <w:rFonts w:hint="eastAsia" w:eastAsia="仿宋_GB2312"/>
        </w:rPr>
      </w:pPr>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49"/>
        <w:gridCol w:w="1839"/>
        <w:gridCol w:w="1803"/>
        <w:gridCol w:w="1275"/>
        <w:gridCol w:w="31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49" w:type="dxa"/>
            <w:noWrap w:val="0"/>
            <w:vAlign w:val="center"/>
          </w:tcPr>
          <w:p>
            <w:pPr>
              <w:adjustRightInd w:val="0"/>
              <w:snapToGrid w:val="0"/>
              <w:spacing w:line="276" w:lineRule="auto"/>
              <w:jc w:val="center"/>
              <w:rPr>
                <w:sz w:val="24"/>
                <w:szCs w:val="24"/>
              </w:rPr>
            </w:pPr>
            <w:r>
              <w:rPr>
                <w:sz w:val="24"/>
                <w:szCs w:val="24"/>
              </w:rPr>
              <w:t>序号</w:t>
            </w:r>
          </w:p>
        </w:tc>
        <w:tc>
          <w:tcPr>
            <w:tcW w:w="1839" w:type="dxa"/>
            <w:noWrap w:val="0"/>
            <w:vAlign w:val="center"/>
          </w:tcPr>
          <w:p>
            <w:pPr>
              <w:adjustRightInd w:val="0"/>
              <w:snapToGrid w:val="0"/>
              <w:spacing w:line="276" w:lineRule="auto"/>
              <w:jc w:val="center"/>
              <w:rPr>
                <w:sz w:val="24"/>
                <w:szCs w:val="24"/>
              </w:rPr>
            </w:pPr>
            <w:r>
              <w:rPr>
                <w:sz w:val="24"/>
                <w:szCs w:val="24"/>
              </w:rPr>
              <w:t>二级评审项目</w:t>
            </w:r>
          </w:p>
        </w:tc>
        <w:tc>
          <w:tcPr>
            <w:tcW w:w="1803" w:type="dxa"/>
            <w:noWrap w:val="0"/>
            <w:vAlign w:val="center"/>
          </w:tcPr>
          <w:p>
            <w:pPr>
              <w:adjustRightInd w:val="0"/>
              <w:snapToGrid w:val="0"/>
              <w:spacing w:line="276" w:lineRule="auto"/>
              <w:jc w:val="center"/>
              <w:rPr>
                <w:sz w:val="24"/>
                <w:szCs w:val="24"/>
              </w:rPr>
            </w:pPr>
            <w:r>
              <w:rPr>
                <w:sz w:val="24"/>
                <w:szCs w:val="24"/>
              </w:rPr>
              <w:t>三级评审项目</w:t>
            </w:r>
          </w:p>
        </w:tc>
        <w:tc>
          <w:tcPr>
            <w:tcW w:w="1275" w:type="dxa"/>
            <w:noWrap w:val="0"/>
            <w:vAlign w:val="center"/>
          </w:tcPr>
          <w:p>
            <w:pPr>
              <w:adjustRightInd w:val="0"/>
              <w:snapToGrid w:val="0"/>
              <w:spacing w:line="276" w:lineRule="auto"/>
              <w:jc w:val="center"/>
              <w:rPr>
                <w:sz w:val="24"/>
                <w:szCs w:val="24"/>
              </w:rPr>
            </w:pPr>
            <w:r>
              <w:rPr>
                <w:sz w:val="24"/>
                <w:szCs w:val="24"/>
              </w:rPr>
              <w:t>标准分值</w:t>
            </w:r>
          </w:p>
        </w:tc>
        <w:tc>
          <w:tcPr>
            <w:tcW w:w="3116" w:type="dxa"/>
            <w:noWrap w:val="0"/>
            <w:vAlign w:val="center"/>
          </w:tcPr>
          <w:p>
            <w:pPr>
              <w:adjustRightInd w:val="0"/>
              <w:snapToGrid w:val="0"/>
              <w:spacing w:line="276" w:lineRule="auto"/>
              <w:jc w:val="center"/>
              <w:rPr>
                <w:sz w:val="24"/>
                <w:szCs w:val="24"/>
              </w:rPr>
            </w:pPr>
            <w:r>
              <w:rPr>
                <w:sz w:val="24"/>
                <w:szCs w:val="24"/>
              </w:rPr>
              <w:t>合理缺项说明（原因）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49" w:type="dxa"/>
            <w:noWrap w:val="0"/>
            <w:vAlign w:val="center"/>
          </w:tcPr>
          <w:p>
            <w:pPr>
              <w:adjustRightInd w:val="0"/>
              <w:snapToGrid w:val="0"/>
              <w:spacing w:line="276" w:lineRule="auto"/>
              <w:jc w:val="center"/>
              <w:rPr>
                <w:sz w:val="24"/>
                <w:szCs w:val="24"/>
              </w:rPr>
            </w:pPr>
          </w:p>
        </w:tc>
        <w:tc>
          <w:tcPr>
            <w:tcW w:w="1839" w:type="dxa"/>
            <w:noWrap w:val="0"/>
            <w:vAlign w:val="center"/>
          </w:tcPr>
          <w:p>
            <w:pPr>
              <w:adjustRightInd w:val="0"/>
              <w:snapToGrid w:val="0"/>
              <w:spacing w:line="276" w:lineRule="auto"/>
              <w:jc w:val="center"/>
              <w:rPr>
                <w:sz w:val="24"/>
                <w:szCs w:val="24"/>
              </w:rPr>
            </w:pPr>
          </w:p>
        </w:tc>
        <w:tc>
          <w:tcPr>
            <w:tcW w:w="1803" w:type="dxa"/>
            <w:noWrap w:val="0"/>
            <w:vAlign w:val="center"/>
          </w:tcPr>
          <w:p>
            <w:pPr>
              <w:adjustRightInd w:val="0"/>
              <w:snapToGrid w:val="0"/>
              <w:spacing w:line="276" w:lineRule="auto"/>
              <w:jc w:val="center"/>
              <w:rPr>
                <w:sz w:val="24"/>
                <w:szCs w:val="24"/>
              </w:rPr>
            </w:pPr>
          </w:p>
        </w:tc>
        <w:tc>
          <w:tcPr>
            <w:tcW w:w="1275" w:type="dxa"/>
            <w:noWrap w:val="0"/>
            <w:vAlign w:val="center"/>
          </w:tcPr>
          <w:p>
            <w:pPr>
              <w:adjustRightInd w:val="0"/>
              <w:snapToGrid w:val="0"/>
              <w:spacing w:line="276" w:lineRule="auto"/>
              <w:jc w:val="center"/>
              <w:rPr>
                <w:sz w:val="24"/>
                <w:szCs w:val="24"/>
              </w:rPr>
            </w:pPr>
          </w:p>
        </w:tc>
        <w:tc>
          <w:tcPr>
            <w:tcW w:w="3116" w:type="dxa"/>
            <w:noWrap w:val="0"/>
            <w:vAlign w:val="center"/>
          </w:tcPr>
          <w:p>
            <w:pPr>
              <w:adjustRightInd w:val="0"/>
              <w:snapToGrid w:val="0"/>
              <w:spacing w:line="276" w:lineRule="auto"/>
              <w:ind w:firstLine="420"/>
              <w:jc w:val="center"/>
              <w:rPr>
                <w:color w:val="FF0000"/>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849" w:type="dxa"/>
            <w:noWrap w:val="0"/>
            <w:vAlign w:val="center"/>
          </w:tcPr>
          <w:p>
            <w:pPr>
              <w:adjustRightInd w:val="0"/>
              <w:snapToGrid w:val="0"/>
              <w:spacing w:line="276" w:lineRule="auto"/>
              <w:jc w:val="center"/>
              <w:rPr>
                <w:sz w:val="24"/>
                <w:szCs w:val="24"/>
              </w:rPr>
            </w:pPr>
          </w:p>
        </w:tc>
        <w:tc>
          <w:tcPr>
            <w:tcW w:w="1839" w:type="dxa"/>
            <w:noWrap w:val="0"/>
            <w:vAlign w:val="center"/>
          </w:tcPr>
          <w:p>
            <w:pPr>
              <w:adjustRightInd w:val="0"/>
              <w:snapToGrid w:val="0"/>
              <w:spacing w:line="276" w:lineRule="auto"/>
              <w:jc w:val="center"/>
              <w:rPr>
                <w:sz w:val="24"/>
                <w:szCs w:val="24"/>
              </w:rPr>
            </w:pPr>
          </w:p>
        </w:tc>
        <w:tc>
          <w:tcPr>
            <w:tcW w:w="1803" w:type="dxa"/>
            <w:noWrap w:val="0"/>
            <w:vAlign w:val="center"/>
          </w:tcPr>
          <w:p>
            <w:pPr>
              <w:adjustRightInd w:val="0"/>
              <w:snapToGrid w:val="0"/>
              <w:spacing w:line="276" w:lineRule="auto"/>
              <w:jc w:val="center"/>
              <w:rPr>
                <w:sz w:val="24"/>
                <w:szCs w:val="24"/>
              </w:rPr>
            </w:pPr>
          </w:p>
        </w:tc>
        <w:tc>
          <w:tcPr>
            <w:tcW w:w="1275" w:type="dxa"/>
            <w:noWrap w:val="0"/>
            <w:vAlign w:val="center"/>
          </w:tcPr>
          <w:p>
            <w:pPr>
              <w:adjustRightInd w:val="0"/>
              <w:snapToGrid w:val="0"/>
              <w:spacing w:line="276" w:lineRule="auto"/>
              <w:jc w:val="center"/>
              <w:rPr>
                <w:sz w:val="24"/>
                <w:szCs w:val="24"/>
              </w:rPr>
            </w:pPr>
          </w:p>
        </w:tc>
        <w:tc>
          <w:tcPr>
            <w:tcW w:w="3116" w:type="dxa"/>
            <w:noWrap w:val="0"/>
            <w:vAlign w:val="center"/>
          </w:tcPr>
          <w:p>
            <w:pPr>
              <w:adjustRightInd w:val="0"/>
              <w:snapToGrid w:val="0"/>
              <w:spacing w:line="276" w:lineRule="auto"/>
              <w:ind w:firstLine="420"/>
              <w:jc w:val="center"/>
              <w:rPr>
                <w:color w:val="FF0000"/>
                <w:sz w:val="24"/>
                <w:szCs w:val="24"/>
              </w:rPr>
            </w:pPr>
          </w:p>
        </w:tc>
      </w:tr>
    </w:tbl>
    <w:p>
      <w:pPr>
        <w:adjustRightInd w:val="0"/>
        <w:snapToGrid w:val="0"/>
        <w:spacing w:line="600" w:lineRule="exact"/>
        <w:ind w:firstLine="640" w:firstLineChars="200"/>
        <w:rPr>
          <w:rFonts w:hint="eastAsia"/>
          <w:szCs w:val="32"/>
        </w:rPr>
      </w:pPr>
      <w:r>
        <w:rPr>
          <w:szCs w:val="32"/>
        </w:rPr>
        <w:t>注：</w:t>
      </w:r>
    </w:p>
    <w:p>
      <w:pPr>
        <w:adjustRightInd w:val="0"/>
        <w:snapToGrid w:val="0"/>
        <w:spacing w:line="600" w:lineRule="exact"/>
        <w:ind w:firstLine="640" w:firstLineChars="200"/>
        <w:rPr>
          <w:szCs w:val="32"/>
        </w:rPr>
      </w:pPr>
      <w:r>
        <w:rPr>
          <w:szCs w:val="32"/>
        </w:rPr>
        <w:t>1</w:t>
      </w:r>
      <w:r>
        <w:rPr>
          <w:spacing w:val="52"/>
          <w:szCs w:val="32"/>
        </w:rPr>
        <w:t>.</w:t>
      </w:r>
      <w:r>
        <w:rPr>
          <w:szCs w:val="32"/>
        </w:rPr>
        <w:t>合理缺项是指由于申请单位生产经营实际情况限定等因素，未开展评审标准中需要评审的相关生产经营活动、不存在应当评审的设备设施或生产工艺，未达到规定的规模和要求的，或对评审标准中相应的条款不需要进行评审等，而形成的空缺。合理缺项应在总分中扣除该项应得分数。</w:t>
      </w:r>
    </w:p>
    <w:p>
      <w:pPr>
        <w:adjustRightInd w:val="0"/>
        <w:snapToGrid w:val="0"/>
        <w:spacing w:line="600" w:lineRule="exact"/>
        <w:ind w:firstLine="640" w:firstLineChars="200"/>
        <w:rPr>
          <w:szCs w:val="32"/>
        </w:rPr>
      </w:pPr>
      <w:r>
        <w:rPr>
          <w:szCs w:val="32"/>
        </w:rPr>
        <w:t>2</w:t>
      </w:r>
      <w:r>
        <w:rPr>
          <w:spacing w:val="52"/>
          <w:szCs w:val="32"/>
        </w:rPr>
        <w:t>.</w:t>
      </w:r>
      <w:r>
        <w:rPr>
          <w:szCs w:val="32"/>
        </w:rPr>
        <w:t>合理缺项的确定原则：（1）生产经营范围没有评审标准中规定的项目的；（2）不存在评审标准中规定的应当评审的设备设施或生产工艺的；（3）未达到规定要求的规模和条件的。</w:t>
      </w:r>
    </w:p>
    <w:p>
      <w:pPr>
        <w:adjustRightInd w:val="0"/>
        <w:snapToGrid w:val="0"/>
        <w:spacing w:line="600" w:lineRule="exact"/>
        <w:ind w:firstLine="640" w:firstLineChars="200"/>
        <w:rPr>
          <w:szCs w:val="32"/>
        </w:rPr>
      </w:pPr>
      <w:r>
        <w:rPr>
          <w:szCs w:val="32"/>
        </w:rPr>
        <w:t>3</w:t>
      </w:r>
      <w:r>
        <w:rPr>
          <w:spacing w:val="52"/>
          <w:szCs w:val="32"/>
        </w:rPr>
        <w:t>.</w:t>
      </w:r>
      <w:r>
        <w:rPr>
          <w:szCs w:val="32"/>
        </w:rPr>
        <w:t>不应列入合理缺项的：（1）施工企业资质范围内的施工作业有管理制度但无作业现场的，应扣除50%的标准分值；（2）既无管理制度又无作业现场的，应全部扣除该项的标准分值；（3）对于具有时间节点要求的项目，如“每年”、“年底”等，实际开展创建活动的时间不足的，应扣除相应的标准分值。</w:t>
      </w:r>
    </w:p>
    <w:p>
      <w:pPr>
        <w:adjustRightInd w:val="0"/>
        <w:snapToGrid w:val="0"/>
        <w:spacing w:line="600" w:lineRule="exact"/>
        <w:ind w:firstLine="640" w:firstLineChars="200"/>
        <w:rPr>
          <w:rFonts w:hint="eastAsia" w:ascii="黑体" w:eastAsia="黑体"/>
          <w:szCs w:val="32"/>
        </w:rPr>
      </w:pPr>
      <w:r>
        <w:rPr>
          <w:rFonts w:hint="eastAsia" w:ascii="黑体" w:eastAsia="黑体"/>
          <w:szCs w:val="32"/>
        </w:rPr>
        <w:t>六、发现的主要问题、整改计划和措施、整改情况</w:t>
      </w:r>
    </w:p>
    <w:p>
      <w:pPr>
        <w:adjustRightInd w:val="0"/>
        <w:snapToGrid w:val="0"/>
        <w:spacing w:line="600" w:lineRule="exact"/>
        <w:ind w:firstLine="640" w:firstLineChars="200"/>
        <w:rPr>
          <w:szCs w:val="32"/>
        </w:rPr>
      </w:pPr>
      <w:r>
        <w:rPr>
          <w:szCs w:val="32"/>
        </w:rPr>
        <w:t>主要说明自评或监督检查过程中发现的问题、整改措施和整改完成情况。</w:t>
      </w:r>
    </w:p>
    <w:p>
      <w:pPr>
        <w:adjustRightInd w:val="0"/>
        <w:snapToGrid w:val="0"/>
        <w:spacing w:line="600" w:lineRule="exact"/>
        <w:rPr>
          <w:rFonts w:hint="eastAsia" w:ascii="黑体" w:eastAsia="黑体"/>
          <w:bCs/>
          <w:szCs w:val="32"/>
        </w:rPr>
      </w:pPr>
      <w:r>
        <w:rPr>
          <w:rFonts w:hint="eastAsia" w:ascii="黑体" w:eastAsia="黑体"/>
          <w:bCs/>
          <w:szCs w:val="32"/>
        </w:rPr>
        <w:t>表7</w:t>
      </w:r>
    </w:p>
    <w:p>
      <w:pPr>
        <w:adjustRightInd w:val="0"/>
        <w:snapToGrid w:val="0"/>
        <w:spacing w:line="400" w:lineRule="exact"/>
        <w:rPr>
          <w:rFonts w:hint="eastAsia"/>
          <w:b/>
          <w:bCs/>
          <w:sz w:val="24"/>
        </w:rPr>
      </w:pPr>
    </w:p>
    <w:p>
      <w:pPr>
        <w:adjustRightInd w:val="0"/>
        <w:snapToGrid w:val="0"/>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发现的主要问题、整改措施及</w:t>
      </w:r>
    </w:p>
    <w:p>
      <w:pPr>
        <w:adjustRightInd w:val="0"/>
        <w:snapToGrid w:val="0"/>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分项评分明细表</w:t>
      </w:r>
    </w:p>
    <w:p>
      <w:pPr>
        <w:adjustRightInd w:val="0"/>
        <w:snapToGrid w:val="0"/>
        <w:spacing w:line="400" w:lineRule="exact"/>
        <w:rPr>
          <w:rFonts w:hint="eastAsia"/>
          <w:b/>
          <w:bCs/>
          <w:sz w:val="24"/>
        </w:rPr>
      </w:pPr>
    </w:p>
    <w:tbl>
      <w:tblPr>
        <w:tblStyle w:val="3"/>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03"/>
        <w:gridCol w:w="703"/>
        <w:gridCol w:w="1432"/>
        <w:gridCol w:w="1189"/>
        <w:gridCol w:w="1189"/>
        <w:gridCol w:w="946"/>
        <w:gridCol w:w="1189"/>
        <w:gridCol w:w="946"/>
        <w:gridCol w:w="9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63" w:hRule="atLeast"/>
          <w:jc w:val="center"/>
        </w:trPr>
        <w:tc>
          <w:tcPr>
            <w:tcW w:w="703"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序号</w:t>
            </w:r>
          </w:p>
        </w:tc>
        <w:tc>
          <w:tcPr>
            <w:tcW w:w="703"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项目</w:t>
            </w:r>
          </w:p>
          <w:p>
            <w:pPr>
              <w:pStyle w:val="8"/>
              <w:spacing w:before="0" w:beforeLines="0" w:after="0" w:afterLines="0" w:line="300" w:lineRule="exact"/>
              <w:rPr>
                <w:rFonts w:eastAsia="仿宋_GB2312"/>
                <w:sz w:val="24"/>
                <w:szCs w:val="24"/>
              </w:rPr>
            </w:pPr>
            <w:r>
              <w:rPr>
                <w:rFonts w:eastAsia="仿宋_GB2312"/>
                <w:sz w:val="24"/>
                <w:szCs w:val="24"/>
              </w:rPr>
              <w:t>序号</w:t>
            </w:r>
          </w:p>
        </w:tc>
        <w:tc>
          <w:tcPr>
            <w:tcW w:w="1432"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发现的问题</w:t>
            </w:r>
          </w:p>
        </w:tc>
        <w:tc>
          <w:tcPr>
            <w:tcW w:w="1189"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整改措施</w:t>
            </w:r>
          </w:p>
          <w:p>
            <w:pPr>
              <w:pStyle w:val="8"/>
              <w:spacing w:before="0" w:beforeLines="0" w:after="0" w:afterLines="0" w:line="300" w:lineRule="exact"/>
              <w:rPr>
                <w:rFonts w:eastAsia="仿宋_GB2312"/>
                <w:sz w:val="24"/>
                <w:szCs w:val="24"/>
              </w:rPr>
            </w:pPr>
            <w:r>
              <w:rPr>
                <w:rFonts w:eastAsia="仿宋_GB2312"/>
                <w:sz w:val="24"/>
                <w:szCs w:val="24"/>
              </w:rPr>
              <w:t>及计划</w:t>
            </w:r>
          </w:p>
        </w:tc>
        <w:tc>
          <w:tcPr>
            <w:tcW w:w="1189"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责任部门</w:t>
            </w:r>
          </w:p>
        </w:tc>
        <w:tc>
          <w:tcPr>
            <w:tcW w:w="946"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责任人</w:t>
            </w:r>
          </w:p>
        </w:tc>
        <w:tc>
          <w:tcPr>
            <w:tcW w:w="1189"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完成时间</w:t>
            </w:r>
          </w:p>
        </w:tc>
        <w:tc>
          <w:tcPr>
            <w:tcW w:w="946"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整改情</w:t>
            </w:r>
          </w:p>
          <w:p>
            <w:pPr>
              <w:pStyle w:val="8"/>
              <w:spacing w:before="0" w:beforeLines="0" w:after="0" w:afterLines="0" w:line="300" w:lineRule="exact"/>
              <w:rPr>
                <w:rFonts w:eastAsia="仿宋_GB2312"/>
                <w:sz w:val="24"/>
                <w:szCs w:val="24"/>
              </w:rPr>
            </w:pPr>
            <w:r>
              <w:rPr>
                <w:rFonts w:eastAsia="仿宋_GB2312"/>
                <w:sz w:val="24"/>
                <w:szCs w:val="24"/>
              </w:rPr>
              <w:t>况验收</w:t>
            </w:r>
          </w:p>
        </w:tc>
        <w:tc>
          <w:tcPr>
            <w:tcW w:w="946" w:type="dxa"/>
            <w:noWrap w:val="0"/>
            <w:vAlign w:val="center"/>
          </w:tcPr>
          <w:p>
            <w:pPr>
              <w:pStyle w:val="8"/>
              <w:spacing w:before="0" w:beforeLines="0" w:after="0" w:afterLines="0" w:line="300" w:lineRule="exact"/>
              <w:rPr>
                <w:rFonts w:eastAsia="仿宋_GB2312"/>
                <w:sz w:val="24"/>
                <w:szCs w:val="24"/>
              </w:rPr>
            </w:pPr>
            <w:r>
              <w:rPr>
                <w:rFonts w:eastAsia="仿宋_GB2312"/>
                <w:sz w:val="24"/>
                <w:szCs w:val="24"/>
              </w:rPr>
              <w:t>督办人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93" w:hRule="atLeast"/>
          <w:jc w:val="center"/>
        </w:trPr>
        <w:tc>
          <w:tcPr>
            <w:tcW w:w="703" w:type="dxa"/>
            <w:noWrap w:val="0"/>
            <w:vAlign w:val="center"/>
          </w:tcPr>
          <w:p>
            <w:pPr>
              <w:pStyle w:val="8"/>
              <w:spacing w:before="0" w:beforeLines="0" w:after="0" w:afterLines="0" w:line="240" w:lineRule="exact"/>
              <w:rPr>
                <w:rFonts w:eastAsia="仿宋_GB2312"/>
                <w:sz w:val="24"/>
                <w:szCs w:val="24"/>
              </w:rPr>
            </w:pPr>
            <w:r>
              <w:rPr>
                <w:rFonts w:eastAsia="仿宋_GB2312"/>
                <w:sz w:val="24"/>
                <w:szCs w:val="24"/>
              </w:rPr>
              <w:t>…</w:t>
            </w:r>
          </w:p>
        </w:tc>
        <w:tc>
          <w:tcPr>
            <w:tcW w:w="703" w:type="dxa"/>
            <w:noWrap w:val="0"/>
            <w:vAlign w:val="center"/>
          </w:tcPr>
          <w:p>
            <w:pPr>
              <w:pStyle w:val="8"/>
              <w:spacing w:before="0" w:beforeLines="0" w:after="0" w:afterLines="0" w:line="240" w:lineRule="exact"/>
              <w:rPr>
                <w:rFonts w:eastAsia="仿宋_GB2312"/>
                <w:sz w:val="24"/>
                <w:szCs w:val="24"/>
              </w:rPr>
            </w:pPr>
          </w:p>
        </w:tc>
        <w:tc>
          <w:tcPr>
            <w:tcW w:w="1432" w:type="dxa"/>
            <w:noWrap w:val="0"/>
            <w:vAlign w:val="center"/>
          </w:tcPr>
          <w:p>
            <w:pPr>
              <w:pStyle w:val="8"/>
              <w:spacing w:before="78" w:after="78"/>
              <w:rPr>
                <w:rFonts w:eastAsia="仿宋_GB2312"/>
                <w:sz w:val="24"/>
                <w:szCs w:val="24"/>
              </w:rPr>
            </w:pPr>
          </w:p>
        </w:tc>
        <w:tc>
          <w:tcPr>
            <w:tcW w:w="1189" w:type="dxa"/>
            <w:noWrap w:val="0"/>
            <w:vAlign w:val="center"/>
          </w:tcPr>
          <w:p>
            <w:pPr>
              <w:pStyle w:val="8"/>
              <w:spacing w:before="78" w:after="78"/>
              <w:rPr>
                <w:rFonts w:eastAsia="仿宋_GB2312"/>
                <w:sz w:val="24"/>
                <w:szCs w:val="24"/>
              </w:rPr>
            </w:pPr>
          </w:p>
        </w:tc>
        <w:tc>
          <w:tcPr>
            <w:tcW w:w="1189" w:type="dxa"/>
            <w:noWrap w:val="0"/>
            <w:vAlign w:val="center"/>
          </w:tcPr>
          <w:p>
            <w:pPr>
              <w:pStyle w:val="8"/>
              <w:spacing w:before="78" w:after="78"/>
              <w:rPr>
                <w:rFonts w:eastAsia="仿宋_GB2312"/>
                <w:sz w:val="24"/>
                <w:szCs w:val="24"/>
              </w:rPr>
            </w:pPr>
          </w:p>
        </w:tc>
        <w:tc>
          <w:tcPr>
            <w:tcW w:w="946" w:type="dxa"/>
            <w:noWrap w:val="0"/>
            <w:vAlign w:val="center"/>
          </w:tcPr>
          <w:p>
            <w:pPr>
              <w:pStyle w:val="8"/>
              <w:spacing w:before="78" w:after="78"/>
              <w:rPr>
                <w:rFonts w:eastAsia="仿宋_GB2312"/>
                <w:sz w:val="24"/>
                <w:szCs w:val="24"/>
              </w:rPr>
            </w:pPr>
          </w:p>
        </w:tc>
        <w:tc>
          <w:tcPr>
            <w:tcW w:w="1189" w:type="dxa"/>
            <w:noWrap w:val="0"/>
            <w:vAlign w:val="center"/>
          </w:tcPr>
          <w:p>
            <w:pPr>
              <w:pStyle w:val="8"/>
              <w:spacing w:before="78" w:after="78"/>
              <w:rPr>
                <w:rFonts w:eastAsia="仿宋_GB2312"/>
                <w:sz w:val="24"/>
                <w:szCs w:val="24"/>
              </w:rPr>
            </w:pPr>
          </w:p>
        </w:tc>
        <w:tc>
          <w:tcPr>
            <w:tcW w:w="946" w:type="dxa"/>
            <w:noWrap w:val="0"/>
            <w:vAlign w:val="center"/>
          </w:tcPr>
          <w:p>
            <w:pPr>
              <w:pStyle w:val="8"/>
              <w:spacing w:before="78" w:after="78"/>
              <w:rPr>
                <w:rFonts w:eastAsia="仿宋_GB2312"/>
                <w:sz w:val="24"/>
                <w:szCs w:val="24"/>
              </w:rPr>
            </w:pPr>
          </w:p>
        </w:tc>
        <w:tc>
          <w:tcPr>
            <w:tcW w:w="946" w:type="dxa"/>
            <w:noWrap w:val="0"/>
            <w:vAlign w:val="center"/>
          </w:tcPr>
          <w:p>
            <w:pPr>
              <w:pStyle w:val="8"/>
              <w:spacing w:before="78" w:after="78"/>
              <w:rPr>
                <w:rFonts w:eastAsia="仿宋_GB2312"/>
                <w:sz w:val="24"/>
                <w:szCs w:val="24"/>
              </w:rPr>
            </w:pPr>
          </w:p>
        </w:tc>
      </w:tr>
    </w:tbl>
    <w:p>
      <w:pPr>
        <w:adjustRightInd w:val="0"/>
        <w:snapToGrid w:val="0"/>
        <w:spacing w:line="600" w:lineRule="exact"/>
        <w:ind w:firstLine="640" w:firstLineChars="200"/>
        <w:rPr>
          <w:rFonts w:hint="eastAsia" w:ascii="仿宋_GB2312"/>
          <w:bCs/>
        </w:rPr>
      </w:pPr>
      <w:r>
        <w:rPr>
          <w:rFonts w:hint="eastAsia" w:ascii="仿宋_GB2312"/>
          <w:bCs/>
        </w:rPr>
        <w:t>（一）整改措施</w:t>
      </w:r>
    </w:p>
    <w:p>
      <w:pPr>
        <w:adjustRightInd w:val="0"/>
        <w:snapToGrid w:val="0"/>
        <w:spacing w:line="600" w:lineRule="exact"/>
        <w:ind w:firstLine="640" w:firstLineChars="200"/>
      </w:pPr>
      <w:r>
        <w:t>针对存在的问题项制定整改措施，整改措施要有依据，切合实际，并具有针对性和可操作性。在编写时，必要时应明确以下内容：</w:t>
      </w:r>
    </w:p>
    <w:p>
      <w:pPr>
        <w:adjustRightInd w:val="0"/>
        <w:snapToGrid w:val="0"/>
        <w:spacing w:line="600" w:lineRule="exact"/>
        <w:ind w:firstLine="640" w:firstLineChars="200"/>
        <w:rPr>
          <w:szCs w:val="32"/>
        </w:rPr>
      </w:pPr>
      <w:r>
        <w:rPr>
          <w:szCs w:val="32"/>
        </w:rPr>
        <w:t>1</w:t>
      </w:r>
      <w:r>
        <w:rPr>
          <w:spacing w:val="52"/>
          <w:szCs w:val="32"/>
        </w:rPr>
        <w:t>.</w:t>
      </w:r>
      <w:r>
        <w:rPr>
          <w:szCs w:val="32"/>
        </w:rPr>
        <w:t>需要编制、补充和完善有关制度、文件等。</w:t>
      </w:r>
    </w:p>
    <w:p>
      <w:pPr>
        <w:adjustRightInd w:val="0"/>
        <w:snapToGrid w:val="0"/>
        <w:spacing w:line="600" w:lineRule="exact"/>
        <w:ind w:firstLine="640" w:firstLineChars="200"/>
        <w:rPr>
          <w:szCs w:val="32"/>
        </w:rPr>
      </w:pPr>
      <w:r>
        <w:rPr>
          <w:szCs w:val="32"/>
        </w:rPr>
        <w:t>2</w:t>
      </w:r>
      <w:r>
        <w:rPr>
          <w:spacing w:val="52"/>
          <w:szCs w:val="32"/>
        </w:rPr>
        <w:t>.</w:t>
      </w:r>
      <w:r>
        <w:rPr>
          <w:szCs w:val="32"/>
        </w:rPr>
        <w:t>明确隐患综合治理的组织措施计划和技术措施计划及防止隐患进一步扩大的有效防范措施。</w:t>
      </w:r>
    </w:p>
    <w:p>
      <w:pPr>
        <w:adjustRightInd w:val="0"/>
        <w:snapToGrid w:val="0"/>
        <w:spacing w:line="600" w:lineRule="exact"/>
        <w:ind w:firstLine="640" w:firstLineChars="200"/>
        <w:rPr>
          <w:szCs w:val="32"/>
        </w:rPr>
      </w:pPr>
      <w:r>
        <w:rPr>
          <w:szCs w:val="32"/>
        </w:rPr>
        <w:t>3</w:t>
      </w:r>
      <w:r>
        <w:rPr>
          <w:spacing w:val="52"/>
          <w:szCs w:val="32"/>
        </w:rPr>
        <w:t>.</w:t>
      </w:r>
      <w:r>
        <w:rPr>
          <w:szCs w:val="32"/>
        </w:rPr>
        <w:t>重大隐患的整改措施计划应及时上报有关主管部门，并在整改完毕具备安全条件后重新进行自评。</w:t>
      </w:r>
    </w:p>
    <w:p>
      <w:pPr>
        <w:adjustRightInd w:val="0"/>
        <w:snapToGrid w:val="0"/>
        <w:spacing w:line="600" w:lineRule="exact"/>
        <w:ind w:firstLine="640" w:firstLineChars="200"/>
        <w:rPr>
          <w:szCs w:val="32"/>
        </w:rPr>
      </w:pPr>
      <w:r>
        <w:rPr>
          <w:szCs w:val="32"/>
        </w:rPr>
        <w:t>4</w:t>
      </w:r>
      <w:r>
        <w:rPr>
          <w:spacing w:val="52"/>
          <w:szCs w:val="32"/>
        </w:rPr>
        <w:t>.</w:t>
      </w:r>
      <w:r>
        <w:rPr>
          <w:szCs w:val="32"/>
        </w:rPr>
        <w:t>提出可持续改进安全生产管理的建议和方法。</w:t>
      </w:r>
    </w:p>
    <w:p>
      <w:pPr>
        <w:adjustRightInd w:val="0"/>
        <w:snapToGrid w:val="0"/>
        <w:spacing w:line="600" w:lineRule="exact"/>
        <w:ind w:firstLine="640" w:firstLineChars="200"/>
        <w:rPr>
          <w:rFonts w:hint="eastAsia" w:ascii="仿宋_GB2312"/>
          <w:bCs/>
          <w:szCs w:val="32"/>
        </w:rPr>
      </w:pPr>
      <w:r>
        <w:rPr>
          <w:rFonts w:hint="eastAsia" w:ascii="仿宋_GB2312"/>
          <w:bCs/>
          <w:szCs w:val="32"/>
        </w:rPr>
        <w:t>（二）整改情况验收</w:t>
      </w:r>
    </w:p>
    <w:p>
      <w:pPr>
        <w:adjustRightInd w:val="0"/>
        <w:snapToGrid w:val="0"/>
        <w:spacing w:line="580" w:lineRule="exact"/>
        <w:ind w:firstLine="640" w:firstLineChars="200"/>
        <w:rPr>
          <w:szCs w:val="32"/>
        </w:rPr>
      </w:pPr>
      <w:r>
        <w:rPr>
          <w:szCs w:val="32"/>
        </w:rPr>
        <w:t>对发现的问题整改情况进行验收，查证问题是否消除。</w:t>
      </w:r>
    </w:p>
    <w:p>
      <w:pPr>
        <w:adjustRightInd w:val="0"/>
        <w:snapToGrid w:val="0"/>
        <w:spacing w:line="580" w:lineRule="exact"/>
        <w:ind w:firstLine="640" w:firstLineChars="200"/>
        <w:rPr>
          <w:rFonts w:hint="eastAsia" w:ascii="黑体" w:eastAsia="黑体"/>
          <w:szCs w:val="32"/>
        </w:rPr>
      </w:pPr>
      <w:r>
        <w:rPr>
          <w:rFonts w:hint="eastAsia" w:ascii="黑体" w:eastAsia="黑体"/>
          <w:szCs w:val="32"/>
        </w:rPr>
        <w:t>七、自主评定结果</w:t>
      </w:r>
    </w:p>
    <w:p>
      <w:pPr>
        <w:adjustRightInd w:val="0"/>
        <w:snapToGrid w:val="0"/>
        <w:spacing w:line="580" w:lineRule="exact"/>
        <w:ind w:firstLine="640" w:firstLineChars="200"/>
        <w:rPr>
          <w:szCs w:val="32"/>
        </w:rPr>
      </w:pPr>
      <w:r>
        <w:rPr>
          <w:szCs w:val="32"/>
        </w:rPr>
        <w:t>主要写明自评结果、申请标准化达标的等级。</w:t>
      </w:r>
    </w:p>
    <w:p>
      <w:pPr>
        <w:adjustRightInd w:val="0"/>
        <w:snapToGrid w:val="0"/>
        <w:spacing w:line="580" w:lineRule="exact"/>
        <w:ind w:firstLine="640" w:firstLineChars="200"/>
        <w:rPr>
          <w:szCs w:val="32"/>
        </w:rPr>
      </w:pPr>
      <w:r>
        <w:rPr>
          <w:szCs w:val="32"/>
        </w:rPr>
        <w:t>1</w:t>
      </w:r>
      <w:r>
        <w:rPr>
          <w:spacing w:val="52"/>
          <w:szCs w:val="32"/>
        </w:rPr>
        <w:t>.</w:t>
      </w:r>
      <w:r>
        <w:rPr>
          <w:szCs w:val="32"/>
        </w:rPr>
        <w:t>列出各一级项目得分情况，如表8所示。</w:t>
      </w:r>
    </w:p>
    <w:p>
      <w:pPr>
        <w:adjustRightInd w:val="0"/>
        <w:snapToGrid w:val="0"/>
        <w:spacing w:line="580" w:lineRule="exact"/>
        <w:ind w:firstLine="640" w:firstLineChars="200"/>
        <w:rPr>
          <w:szCs w:val="32"/>
        </w:rPr>
      </w:pPr>
      <w:r>
        <w:rPr>
          <w:szCs w:val="32"/>
        </w:rPr>
        <w:t>2</w:t>
      </w:r>
      <w:r>
        <w:rPr>
          <w:spacing w:val="52"/>
          <w:szCs w:val="32"/>
        </w:rPr>
        <w:t>.</w:t>
      </w:r>
      <w:r>
        <w:rPr>
          <w:szCs w:val="32"/>
        </w:rPr>
        <w:t>写明申请安全生产标准化达标的等级。</w:t>
      </w:r>
    </w:p>
    <w:p>
      <w:pPr>
        <w:adjustRightInd w:val="0"/>
        <w:snapToGrid w:val="0"/>
        <w:spacing w:line="580" w:lineRule="exact"/>
        <w:rPr>
          <w:rFonts w:hint="eastAsia" w:ascii="黑体" w:eastAsia="黑体"/>
          <w:bCs/>
          <w:szCs w:val="32"/>
        </w:rPr>
      </w:pPr>
      <w:bookmarkStart w:id="1" w:name="_Toc411371073"/>
      <w:r>
        <w:rPr>
          <w:rFonts w:hint="eastAsia" w:ascii="黑体" w:eastAsia="黑体"/>
          <w:bCs/>
          <w:szCs w:val="32"/>
        </w:rPr>
        <w:t>表8</w:t>
      </w:r>
    </w:p>
    <w:p>
      <w:pPr>
        <w:adjustRightInd w:val="0"/>
        <w:snapToGrid w:val="0"/>
        <w:spacing w:line="400" w:lineRule="exact"/>
        <w:rPr>
          <w:rFonts w:hint="eastAsia"/>
          <w:b/>
          <w:bCs/>
          <w:szCs w:val="32"/>
        </w:rPr>
      </w:pPr>
    </w:p>
    <w:p>
      <w:pPr>
        <w:adjustRightInd w:val="0"/>
        <w:snapToGrid w:val="0"/>
        <w:spacing w:line="58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单位自评得分总体情况表（8个一级项目）</w:t>
      </w:r>
      <w:bookmarkEnd w:id="1"/>
    </w:p>
    <w:p>
      <w:pPr>
        <w:adjustRightInd w:val="0"/>
        <w:snapToGrid w:val="0"/>
        <w:spacing w:line="400" w:lineRule="exact"/>
        <w:rPr>
          <w:rFonts w:hint="eastAsia"/>
          <w:b/>
          <w:bCs/>
          <w:szCs w:val="32"/>
        </w:rPr>
      </w:pPr>
    </w:p>
    <w:tbl>
      <w:tblPr>
        <w:tblStyle w:val="3"/>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567"/>
        <w:gridCol w:w="2556"/>
        <w:gridCol w:w="567"/>
        <w:gridCol w:w="848"/>
        <w:gridCol w:w="745"/>
        <w:gridCol w:w="816"/>
        <w:gridCol w:w="707"/>
        <w:gridCol w:w="1478"/>
        <w:gridCol w:w="84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61" w:hRule="atLeast"/>
          <w:jc w:val="center"/>
        </w:trPr>
        <w:tc>
          <w:tcPr>
            <w:tcW w:w="567" w:type="dxa"/>
            <w:noWrap w:val="0"/>
            <w:vAlign w:val="center"/>
          </w:tcPr>
          <w:p>
            <w:pPr>
              <w:adjustRightInd w:val="0"/>
              <w:snapToGrid w:val="0"/>
              <w:jc w:val="center"/>
              <w:rPr>
                <w:sz w:val="21"/>
                <w:szCs w:val="21"/>
              </w:rPr>
            </w:pPr>
            <w:r>
              <w:rPr>
                <w:sz w:val="21"/>
                <w:szCs w:val="21"/>
              </w:rPr>
              <w:t>序号</w:t>
            </w:r>
          </w:p>
        </w:tc>
        <w:tc>
          <w:tcPr>
            <w:tcW w:w="2556" w:type="dxa"/>
            <w:noWrap w:val="0"/>
            <w:vAlign w:val="center"/>
          </w:tcPr>
          <w:p>
            <w:pPr>
              <w:adjustRightInd w:val="0"/>
              <w:snapToGrid w:val="0"/>
              <w:jc w:val="center"/>
              <w:rPr>
                <w:sz w:val="21"/>
                <w:szCs w:val="21"/>
              </w:rPr>
            </w:pPr>
            <w:r>
              <w:rPr>
                <w:sz w:val="21"/>
                <w:szCs w:val="21"/>
              </w:rPr>
              <w:t>项目内容</w:t>
            </w:r>
          </w:p>
        </w:tc>
        <w:tc>
          <w:tcPr>
            <w:tcW w:w="567" w:type="dxa"/>
            <w:noWrap w:val="0"/>
            <w:vAlign w:val="center"/>
          </w:tcPr>
          <w:p>
            <w:pPr>
              <w:adjustRightInd w:val="0"/>
              <w:snapToGrid w:val="0"/>
              <w:ind w:left="-99" w:leftChars="-31" w:right="-112" w:rightChars="-35"/>
              <w:jc w:val="center"/>
              <w:rPr>
                <w:sz w:val="21"/>
                <w:szCs w:val="21"/>
              </w:rPr>
            </w:pPr>
            <w:r>
              <w:rPr>
                <w:sz w:val="21"/>
                <w:szCs w:val="21"/>
              </w:rPr>
              <w:t>标准</w:t>
            </w:r>
          </w:p>
          <w:p>
            <w:pPr>
              <w:adjustRightInd w:val="0"/>
              <w:snapToGrid w:val="0"/>
              <w:ind w:left="-99" w:leftChars="-31" w:right="-112" w:rightChars="-35"/>
              <w:jc w:val="center"/>
              <w:rPr>
                <w:sz w:val="21"/>
                <w:szCs w:val="21"/>
              </w:rPr>
            </w:pPr>
            <w:r>
              <w:rPr>
                <w:sz w:val="21"/>
                <w:szCs w:val="21"/>
              </w:rPr>
              <w:t>分值</w:t>
            </w:r>
          </w:p>
        </w:tc>
        <w:tc>
          <w:tcPr>
            <w:tcW w:w="848" w:type="dxa"/>
            <w:noWrap w:val="0"/>
            <w:vAlign w:val="center"/>
          </w:tcPr>
          <w:p>
            <w:pPr>
              <w:adjustRightInd w:val="0"/>
              <w:snapToGrid w:val="0"/>
              <w:ind w:left="-99" w:leftChars="-31" w:right="-112" w:rightChars="-35"/>
              <w:jc w:val="center"/>
              <w:rPr>
                <w:sz w:val="21"/>
                <w:szCs w:val="21"/>
              </w:rPr>
            </w:pPr>
            <w:r>
              <w:rPr>
                <w:sz w:val="21"/>
                <w:szCs w:val="21"/>
              </w:rPr>
              <w:t>合理缺</w:t>
            </w:r>
          </w:p>
          <w:p>
            <w:pPr>
              <w:adjustRightInd w:val="0"/>
              <w:snapToGrid w:val="0"/>
              <w:ind w:left="-99" w:leftChars="-31" w:right="-112" w:rightChars="-35"/>
              <w:jc w:val="center"/>
              <w:rPr>
                <w:sz w:val="21"/>
                <w:szCs w:val="21"/>
              </w:rPr>
            </w:pPr>
            <w:r>
              <w:rPr>
                <w:sz w:val="21"/>
                <w:szCs w:val="21"/>
              </w:rPr>
              <w:t>项分值</w:t>
            </w:r>
          </w:p>
        </w:tc>
        <w:tc>
          <w:tcPr>
            <w:tcW w:w="745" w:type="dxa"/>
            <w:noWrap w:val="0"/>
            <w:vAlign w:val="center"/>
          </w:tcPr>
          <w:p>
            <w:pPr>
              <w:adjustRightInd w:val="0"/>
              <w:snapToGrid w:val="0"/>
              <w:ind w:left="-99" w:leftChars="-31" w:right="-112" w:rightChars="-35"/>
              <w:jc w:val="center"/>
              <w:rPr>
                <w:sz w:val="21"/>
                <w:szCs w:val="21"/>
              </w:rPr>
            </w:pPr>
            <w:r>
              <w:rPr>
                <w:sz w:val="21"/>
                <w:szCs w:val="21"/>
              </w:rPr>
              <w:t>应得分</w:t>
            </w:r>
          </w:p>
        </w:tc>
        <w:tc>
          <w:tcPr>
            <w:tcW w:w="816" w:type="dxa"/>
            <w:noWrap w:val="0"/>
            <w:vAlign w:val="center"/>
          </w:tcPr>
          <w:p>
            <w:pPr>
              <w:adjustRightInd w:val="0"/>
              <w:snapToGrid w:val="0"/>
              <w:jc w:val="center"/>
              <w:rPr>
                <w:sz w:val="21"/>
                <w:szCs w:val="21"/>
              </w:rPr>
            </w:pPr>
            <w:r>
              <w:rPr>
                <w:sz w:val="21"/>
                <w:szCs w:val="21"/>
              </w:rPr>
              <w:t>扣分</w:t>
            </w:r>
          </w:p>
        </w:tc>
        <w:tc>
          <w:tcPr>
            <w:tcW w:w="707" w:type="dxa"/>
            <w:noWrap w:val="0"/>
            <w:vAlign w:val="center"/>
          </w:tcPr>
          <w:p>
            <w:pPr>
              <w:adjustRightInd w:val="0"/>
              <w:snapToGrid w:val="0"/>
              <w:jc w:val="center"/>
              <w:rPr>
                <w:sz w:val="21"/>
                <w:szCs w:val="21"/>
              </w:rPr>
            </w:pPr>
            <w:r>
              <w:rPr>
                <w:sz w:val="21"/>
                <w:szCs w:val="21"/>
              </w:rPr>
              <w:t>实际</w:t>
            </w:r>
          </w:p>
          <w:p>
            <w:pPr>
              <w:adjustRightInd w:val="0"/>
              <w:snapToGrid w:val="0"/>
              <w:jc w:val="center"/>
              <w:rPr>
                <w:sz w:val="21"/>
                <w:szCs w:val="21"/>
              </w:rPr>
            </w:pPr>
            <w:r>
              <w:rPr>
                <w:sz w:val="21"/>
                <w:szCs w:val="21"/>
              </w:rPr>
              <w:t>得分</w:t>
            </w:r>
          </w:p>
        </w:tc>
        <w:tc>
          <w:tcPr>
            <w:tcW w:w="1478" w:type="dxa"/>
            <w:noWrap w:val="0"/>
            <w:vAlign w:val="center"/>
          </w:tcPr>
          <w:p>
            <w:pPr>
              <w:adjustRightInd w:val="0"/>
              <w:snapToGrid w:val="0"/>
              <w:jc w:val="center"/>
              <w:rPr>
                <w:spacing w:val="-20"/>
                <w:sz w:val="21"/>
                <w:szCs w:val="21"/>
              </w:rPr>
            </w:pPr>
            <w:r>
              <w:rPr>
                <w:sz w:val="21"/>
                <w:szCs w:val="21"/>
              </w:rPr>
              <w:t>得分率（%）</w:t>
            </w:r>
            <w:r>
              <w:rPr>
                <w:spacing w:val="-20"/>
                <w:sz w:val="21"/>
                <w:szCs w:val="21"/>
              </w:rPr>
              <w:t>（保留1位小数）</w:t>
            </w:r>
          </w:p>
        </w:tc>
        <w:tc>
          <w:tcPr>
            <w:tcW w:w="849" w:type="dxa"/>
            <w:noWrap w:val="0"/>
            <w:vAlign w:val="center"/>
          </w:tcPr>
          <w:p>
            <w:pPr>
              <w:adjustRightInd w:val="0"/>
              <w:snapToGrid w:val="0"/>
              <w:jc w:val="center"/>
              <w:rPr>
                <w:sz w:val="21"/>
                <w:szCs w:val="21"/>
              </w:rPr>
            </w:pPr>
            <w:r>
              <w:rPr>
                <w:sz w:val="21"/>
                <w:szCs w:val="21"/>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1</w:t>
            </w:r>
          </w:p>
        </w:tc>
        <w:tc>
          <w:tcPr>
            <w:tcW w:w="2556" w:type="dxa"/>
            <w:noWrap w:val="0"/>
            <w:vAlign w:val="center"/>
          </w:tcPr>
          <w:p>
            <w:pPr>
              <w:adjustRightInd w:val="0"/>
              <w:snapToGrid w:val="0"/>
              <w:ind w:left="-99" w:leftChars="-31" w:right="-112" w:rightChars="-35"/>
              <w:jc w:val="center"/>
              <w:rPr>
                <w:sz w:val="21"/>
                <w:szCs w:val="21"/>
              </w:rPr>
            </w:pPr>
            <w:r>
              <w:rPr>
                <w:sz w:val="21"/>
                <w:szCs w:val="21"/>
              </w:rPr>
              <w:t>目标职责</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2</w:t>
            </w:r>
          </w:p>
        </w:tc>
        <w:tc>
          <w:tcPr>
            <w:tcW w:w="2556" w:type="dxa"/>
            <w:noWrap w:val="0"/>
            <w:vAlign w:val="center"/>
          </w:tcPr>
          <w:p>
            <w:pPr>
              <w:adjustRightInd w:val="0"/>
              <w:snapToGrid w:val="0"/>
              <w:ind w:left="-99" w:leftChars="-31" w:right="-112" w:rightChars="-35"/>
              <w:jc w:val="center"/>
              <w:rPr>
                <w:sz w:val="21"/>
                <w:szCs w:val="21"/>
              </w:rPr>
            </w:pPr>
            <w:r>
              <w:rPr>
                <w:sz w:val="21"/>
                <w:szCs w:val="21"/>
              </w:rPr>
              <w:t>制度化管理</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3</w:t>
            </w:r>
          </w:p>
        </w:tc>
        <w:tc>
          <w:tcPr>
            <w:tcW w:w="2556" w:type="dxa"/>
            <w:noWrap w:val="0"/>
            <w:vAlign w:val="center"/>
          </w:tcPr>
          <w:p>
            <w:pPr>
              <w:adjustRightInd w:val="0"/>
              <w:snapToGrid w:val="0"/>
              <w:ind w:left="-99" w:leftChars="-31" w:right="-112" w:rightChars="-35"/>
              <w:jc w:val="center"/>
              <w:rPr>
                <w:sz w:val="21"/>
                <w:szCs w:val="21"/>
              </w:rPr>
            </w:pPr>
            <w:r>
              <w:rPr>
                <w:sz w:val="21"/>
                <w:szCs w:val="21"/>
              </w:rPr>
              <w:t>教育培训</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4</w:t>
            </w:r>
          </w:p>
        </w:tc>
        <w:tc>
          <w:tcPr>
            <w:tcW w:w="2556" w:type="dxa"/>
            <w:noWrap w:val="0"/>
            <w:vAlign w:val="center"/>
          </w:tcPr>
          <w:p>
            <w:pPr>
              <w:adjustRightInd w:val="0"/>
              <w:snapToGrid w:val="0"/>
              <w:ind w:left="-99" w:leftChars="-31" w:right="-112" w:rightChars="-35"/>
              <w:jc w:val="center"/>
              <w:rPr>
                <w:sz w:val="21"/>
                <w:szCs w:val="21"/>
              </w:rPr>
            </w:pPr>
            <w:r>
              <w:rPr>
                <w:sz w:val="21"/>
                <w:szCs w:val="21"/>
              </w:rPr>
              <w:t>现场管理</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5</w:t>
            </w:r>
          </w:p>
        </w:tc>
        <w:tc>
          <w:tcPr>
            <w:tcW w:w="2556" w:type="dxa"/>
            <w:noWrap w:val="0"/>
            <w:vAlign w:val="center"/>
          </w:tcPr>
          <w:p>
            <w:pPr>
              <w:adjustRightInd w:val="0"/>
              <w:snapToGrid w:val="0"/>
              <w:ind w:left="-99" w:leftChars="-31" w:right="-112" w:rightChars="-35"/>
              <w:jc w:val="center"/>
              <w:rPr>
                <w:sz w:val="21"/>
                <w:szCs w:val="21"/>
              </w:rPr>
            </w:pPr>
            <w:r>
              <w:rPr>
                <w:sz w:val="21"/>
                <w:szCs w:val="21"/>
              </w:rPr>
              <w:t>安全风险管控及隐患</w:t>
            </w:r>
          </w:p>
          <w:p>
            <w:pPr>
              <w:adjustRightInd w:val="0"/>
              <w:snapToGrid w:val="0"/>
              <w:ind w:left="-99" w:leftChars="-31" w:right="-112" w:rightChars="-35"/>
              <w:jc w:val="center"/>
              <w:rPr>
                <w:sz w:val="21"/>
                <w:szCs w:val="21"/>
              </w:rPr>
            </w:pPr>
            <w:r>
              <w:rPr>
                <w:sz w:val="21"/>
                <w:szCs w:val="21"/>
              </w:rPr>
              <w:t>排查治理</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6</w:t>
            </w:r>
          </w:p>
        </w:tc>
        <w:tc>
          <w:tcPr>
            <w:tcW w:w="2556" w:type="dxa"/>
            <w:noWrap w:val="0"/>
            <w:vAlign w:val="center"/>
          </w:tcPr>
          <w:p>
            <w:pPr>
              <w:adjustRightInd w:val="0"/>
              <w:snapToGrid w:val="0"/>
              <w:ind w:left="-99" w:leftChars="-31" w:right="-112" w:rightChars="-35"/>
              <w:jc w:val="center"/>
              <w:rPr>
                <w:sz w:val="21"/>
                <w:szCs w:val="21"/>
              </w:rPr>
            </w:pPr>
            <w:r>
              <w:rPr>
                <w:sz w:val="21"/>
                <w:szCs w:val="21"/>
              </w:rPr>
              <w:t>应急管理</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7</w:t>
            </w:r>
          </w:p>
        </w:tc>
        <w:tc>
          <w:tcPr>
            <w:tcW w:w="2556" w:type="dxa"/>
            <w:noWrap w:val="0"/>
            <w:vAlign w:val="center"/>
          </w:tcPr>
          <w:p>
            <w:pPr>
              <w:adjustRightInd w:val="0"/>
              <w:snapToGrid w:val="0"/>
              <w:ind w:left="-99" w:leftChars="-31" w:right="-112" w:rightChars="-35"/>
              <w:jc w:val="center"/>
              <w:rPr>
                <w:sz w:val="21"/>
                <w:szCs w:val="21"/>
              </w:rPr>
            </w:pPr>
            <w:r>
              <w:rPr>
                <w:sz w:val="21"/>
                <w:szCs w:val="21"/>
              </w:rPr>
              <w:t>事故管理</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567" w:type="dxa"/>
            <w:noWrap w:val="0"/>
            <w:vAlign w:val="center"/>
          </w:tcPr>
          <w:p>
            <w:pPr>
              <w:adjustRightInd w:val="0"/>
              <w:snapToGrid w:val="0"/>
              <w:jc w:val="center"/>
              <w:rPr>
                <w:sz w:val="21"/>
                <w:szCs w:val="21"/>
              </w:rPr>
            </w:pPr>
            <w:r>
              <w:rPr>
                <w:sz w:val="21"/>
                <w:szCs w:val="21"/>
              </w:rPr>
              <w:t>8</w:t>
            </w:r>
          </w:p>
        </w:tc>
        <w:tc>
          <w:tcPr>
            <w:tcW w:w="2556" w:type="dxa"/>
            <w:noWrap w:val="0"/>
            <w:vAlign w:val="center"/>
          </w:tcPr>
          <w:p>
            <w:pPr>
              <w:adjustRightInd w:val="0"/>
              <w:snapToGrid w:val="0"/>
              <w:ind w:left="-99" w:leftChars="-31" w:right="-112" w:rightChars="-35"/>
              <w:jc w:val="center"/>
              <w:rPr>
                <w:sz w:val="21"/>
                <w:szCs w:val="21"/>
              </w:rPr>
            </w:pPr>
            <w:r>
              <w:rPr>
                <w:sz w:val="21"/>
                <w:szCs w:val="21"/>
              </w:rPr>
              <w:t>持续改进</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3123" w:type="dxa"/>
            <w:gridSpan w:val="2"/>
            <w:noWrap w:val="0"/>
            <w:vAlign w:val="center"/>
          </w:tcPr>
          <w:p>
            <w:pPr>
              <w:adjustRightInd w:val="0"/>
              <w:snapToGrid w:val="0"/>
              <w:ind w:left="-99" w:leftChars="-31" w:right="-112" w:rightChars="-35"/>
              <w:jc w:val="center"/>
              <w:rPr>
                <w:sz w:val="21"/>
                <w:szCs w:val="21"/>
              </w:rPr>
            </w:pPr>
            <w:r>
              <w:rPr>
                <w:sz w:val="21"/>
                <w:szCs w:val="21"/>
              </w:rPr>
              <w:t>小计</w:t>
            </w:r>
          </w:p>
        </w:tc>
        <w:tc>
          <w:tcPr>
            <w:tcW w:w="567" w:type="dxa"/>
            <w:noWrap w:val="0"/>
            <w:vAlign w:val="center"/>
          </w:tcPr>
          <w:p>
            <w:pPr>
              <w:adjustRightInd w:val="0"/>
              <w:snapToGrid w:val="0"/>
              <w:jc w:val="center"/>
              <w:rPr>
                <w:sz w:val="21"/>
                <w:szCs w:val="21"/>
              </w:rPr>
            </w:pPr>
          </w:p>
        </w:tc>
        <w:tc>
          <w:tcPr>
            <w:tcW w:w="848" w:type="dxa"/>
            <w:noWrap w:val="0"/>
            <w:vAlign w:val="center"/>
          </w:tcPr>
          <w:p>
            <w:pPr>
              <w:adjustRightInd w:val="0"/>
              <w:snapToGrid w:val="0"/>
              <w:jc w:val="center"/>
              <w:rPr>
                <w:sz w:val="21"/>
                <w:szCs w:val="21"/>
              </w:rPr>
            </w:pPr>
          </w:p>
        </w:tc>
        <w:tc>
          <w:tcPr>
            <w:tcW w:w="745" w:type="dxa"/>
            <w:noWrap w:val="0"/>
            <w:vAlign w:val="center"/>
          </w:tcPr>
          <w:p>
            <w:pPr>
              <w:adjustRightInd w:val="0"/>
              <w:snapToGrid w:val="0"/>
              <w:jc w:val="center"/>
              <w:rPr>
                <w:sz w:val="21"/>
                <w:szCs w:val="21"/>
              </w:rPr>
            </w:pPr>
          </w:p>
        </w:tc>
        <w:tc>
          <w:tcPr>
            <w:tcW w:w="816" w:type="dxa"/>
            <w:noWrap w:val="0"/>
            <w:vAlign w:val="center"/>
          </w:tcPr>
          <w:p>
            <w:pPr>
              <w:adjustRightInd w:val="0"/>
              <w:snapToGrid w:val="0"/>
              <w:jc w:val="center"/>
              <w:rPr>
                <w:sz w:val="21"/>
                <w:szCs w:val="21"/>
              </w:rPr>
            </w:pPr>
          </w:p>
        </w:tc>
        <w:tc>
          <w:tcPr>
            <w:tcW w:w="707" w:type="dxa"/>
            <w:noWrap w:val="0"/>
            <w:vAlign w:val="center"/>
          </w:tcPr>
          <w:p>
            <w:pPr>
              <w:adjustRightInd w:val="0"/>
              <w:snapToGrid w:val="0"/>
              <w:jc w:val="center"/>
              <w:rPr>
                <w:sz w:val="21"/>
                <w:szCs w:val="21"/>
              </w:rPr>
            </w:pPr>
          </w:p>
        </w:tc>
        <w:tc>
          <w:tcPr>
            <w:tcW w:w="1478" w:type="dxa"/>
            <w:noWrap w:val="0"/>
            <w:vAlign w:val="center"/>
          </w:tcPr>
          <w:p>
            <w:pPr>
              <w:adjustRightInd w:val="0"/>
              <w:snapToGrid w:val="0"/>
              <w:jc w:val="center"/>
              <w:rPr>
                <w:sz w:val="21"/>
                <w:szCs w:val="21"/>
              </w:rPr>
            </w:pPr>
          </w:p>
        </w:tc>
        <w:tc>
          <w:tcPr>
            <w:tcW w:w="849" w:type="dxa"/>
            <w:noWrap w:val="0"/>
            <w:vAlign w:val="center"/>
          </w:tcPr>
          <w:p>
            <w:pPr>
              <w:adjustRightInd w:val="0"/>
              <w:snapToGrid w:val="0"/>
              <w:jc w:val="center"/>
              <w:rPr>
                <w:sz w:val="21"/>
                <w:szCs w:val="21"/>
              </w:rPr>
            </w:pPr>
          </w:p>
        </w:tc>
      </w:tr>
    </w:tbl>
    <w:p>
      <w:pPr>
        <w:adjustRightInd w:val="0"/>
        <w:snapToGrid w:val="0"/>
        <w:spacing w:line="600" w:lineRule="exact"/>
        <w:rPr>
          <w:sz w:val="24"/>
        </w:rPr>
      </w:pPr>
      <w:r>
        <w:rPr>
          <w:sz w:val="24"/>
        </w:rPr>
        <w:t>注：合理缺项应得分计为零；“应得分”为扣除合理缺项后的标准分值。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Droid Sans Fallbac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altName w:val="Droid Sans Fallback"/>
    <w:panose1 w:val="02010609060101010101"/>
    <w:charset w:val="00"/>
    <w:family w:val="modern"/>
    <w:pitch w:val="default"/>
    <w:sig w:usb0="00000000" w:usb1="00000000" w:usb2="00000016" w:usb3="00000000" w:csb0="00040001" w:csb1="00000000"/>
  </w:font>
  <w:font w:name="国标仿宋">
    <w:panose1 w:val="02000500000000000000"/>
    <w:charset w:val="86"/>
    <w:family w:val="auto"/>
    <w:pitch w:val="default"/>
    <w:sig w:usb0="A00002BF" w:usb1="38C77CFA"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F84F1"/>
    <w:rsid w:val="79EF84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5">
    <w:name w:val="1.正文"/>
    <w:basedOn w:val="1"/>
    <w:qFormat/>
    <w:uiPriority w:val="0"/>
    <w:rPr>
      <w:rFonts w:ascii="Calibri" w:hAnsi="Calibri" w:eastAsia="宋体"/>
      <w:sz w:val="21"/>
      <w:szCs w:val="24"/>
    </w:rPr>
  </w:style>
  <w:style w:type="paragraph" w:customStyle="1" w:styleId="6">
    <w:name w:val="G表头"/>
    <w:next w:val="1"/>
    <w:qFormat/>
    <w:uiPriority w:val="0"/>
    <w:pPr>
      <w:widowControl w:val="0"/>
      <w:tabs>
        <w:tab w:val="center" w:pos="4410"/>
        <w:tab w:val="right" w:pos="8820"/>
      </w:tabs>
      <w:adjustRightInd w:val="0"/>
      <w:spacing w:beforeLines="75" w:afterLines="25"/>
      <w:jc w:val="center"/>
      <w:textAlignment w:val="baseline"/>
    </w:pPr>
    <w:rPr>
      <w:rFonts w:ascii="Times New Roman" w:hAnsi="Times New Roman" w:eastAsia="楷体_GB2312" w:cs="Times New Roman"/>
      <w:b/>
      <w:kern w:val="2"/>
      <w:sz w:val="24"/>
      <w:szCs w:val="32"/>
      <w:lang w:val="en-US" w:eastAsia="zh-CN" w:bidi="ar-SA"/>
    </w:rPr>
  </w:style>
  <w:style w:type="paragraph" w:customStyle="1" w:styleId="7">
    <w:name w:val="G正文"/>
    <w:qFormat/>
    <w:uiPriority w:val="0"/>
    <w:pPr>
      <w:widowControl w:val="0"/>
      <w:adjustRightInd w:val="0"/>
      <w:snapToGrid w:val="0"/>
      <w:spacing w:line="360" w:lineRule="auto"/>
      <w:ind w:firstLine="200" w:firstLineChars="200"/>
      <w:jc w:val="both"/>
      <w:textAlignment w:val="baseline"/>
    </w:pPr>
    <w:rPr>
      <w:rFonts w:ascii="Times New Roman" w:hAnsi="Times New Roman" w:eastAsia="Times New Roman" w:cs="Times New Roman"/>
      <w:kern w:val="2"/>
      <w:sz w:val="24"/>
      <w:szCs w:val="32"/>
      <w:lang w:val="en-US" w:eastAsia="zh-CN" w:bidi="ar-SA"/>
    </w:rPr>
  </w:style>
  <w:style w:type="paragraph" w:customStyle="1" w:styleId="8">
    <w:name w:val="G表内容"/>
    <w:qFormat/>
    <w:uiPriority w:val="0"/>
    <w:pPr>
      <w:widowControl w:val="0"/>
      <w:adjustRightInd w:val="0"/>
      <w:snapToGrid w:val="0"/>
      <w:spacing w:before="25" w:beforeLines="25" w:after="25" w:afterLines="25"/>
      <w:jc w:val="center"/>
      <w:textAlignment w:val="baseline"/>
    </w:pPr>
    <w:rPr>
      <w:rFonts w:ascii="Times New Roman" w:hAnsi="Times New Roman" w:eastAsia="楷体_GB2312"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2024-04-21T16:31:00Z</dcterms:created>
  <dc:creator>hik</dc:creator>
  <cp:lastModifiedBy>hik</cp:lastModifiedBy>
  <dcterms:modified xsi:type="dcterms:W3CDTF">2024-04-21T16:32:18Z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2052-11.1.0.11719</vt:lpwstr>
  </property>
</Properties>
</file>