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附件1</w:t>
      </w: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2023年市级第三批水利专项资金安排表</w:t>
      </w:r>
    </w:p>
    <w:bookmarkEnd w:id="0"/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0"/>
        <w:gridCol w:w="835"/>
        <w:gridCol w:w="1260"/>
        <w:gridCol w:w="11"/>
        <w:gridCol w:w="1080"/>
        <w:gridCol w:w="169"/>
        <w:gridCol w:w="1260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40"/>
              <w:jc w:val="righ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水生态文明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农村水利发展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2130310－水土保持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2130311－水资源节约管理与保护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2130305－水利工程建设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2130316－农村水利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水土保持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水资源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保护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安全生态水系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电站标准化建设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农村水利设施水毁修复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kern w:val="0"/>
                <w:sz w:val="22"/>
                <w:szCs w:val="22"/>
              </w:rPr>
            </w:pPr>
            <w:r>
              <w:rPr>
                <w:rFonts w:hint="eastAsia" w:ascii="仿宋_GB2312"/>
                <w:kern w:val="0"/>
                <w:sz w:val="22"/>
                <w:szCs w:val="22"/>
              </w:rPr>
              <w:t>龙门滩水资源调配中心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石壁水资源调配中心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南渠供水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丰泽区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泉港区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台商区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晋江市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南安市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惠安县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115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安溪县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124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永春县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德化县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106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总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</w:t>
            </w: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640 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150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345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33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3FBE72CF"/>
    <w:rsid w:val="3FB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2023-11-03T01:21:00Z</dcterms:created>
  <dc:creator>杨明坤</dc:creator>
  <cp:lastModifiedBy>杨明坤</cp:lastModifiedBy>
  <dcterms:modified xsi:type="dcterms:W3CDTF">2023-11-03T01:21:50Z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38B19D506C254C7E8E3E08053E57877B_11</vt:lpwstr>
  </property>
</Properties>
</file>