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hint="eastAsia" w:ascii="黑体" w:hAnsi="宋体" w:eastAsia="黑体" w:cs="宋体"/>
          <w:kern w:val="0"/>
          <w:szCs w:val="32"/>
        </w:rPr>
      </w:pPr>
      <w:r>
        <w:rPr>
          <w:rFonts w:hint="eastAsia" w:ascii="黑体" w:hAnsi="宋体" w:eastAsia="黑体" w:cs="宋体"/>
          <w:kern w:val="0"/>
          <w:szCs w:val="32"/>
        </w:rPr>
        <w:t>附件1</w:t>
      </w:r>
    </w:p>
    <w:p>
      <w:pPr>
        <w:spacing w:line="580" w:lineRule="exact"/>
        <w:rPr>
          <w:rFonts w:hint="eastAsia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2023年市级第五批水利专项资金安排表</w:t>
      </w:r>
    </w:p>
    <w:bookmarkEnd w:id="0"/>
    <w:p>
      <w:pPr>
        <w:spacing w:line="58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sz w:val="28"/>
          <w:szCs w:val="28"/>
        </w:rPr>
      </w:pPr>
      <w:r>
        <w:rPr>
          <w:rFonts w:hint="eastAsia" w:ascii="仿宋_GB2312" w:hAnsi="宋体" w:cs="宋体"/>
          <w:kern w:val="0"/>
          <w:sz w:val="28"/>
          <w:szCs w:val="28"/>
        </w:rPr>
        <w:t xml:space="preserve">                                                  单位：万元</w:t>
      </w:r>
    </w:p>
    <w:tbl>
      <w:tblPr>
        <w:tblStyle w:val="2"/>
        <w:tblW w:w="9015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80"/>
        <w:gridCol w:w="1007"/>
        <w:gridCol w:w="1188"/>
        <w:gridCol w:w="1080"/>
        <w:gridCol w:w="1080"/>
        <w:gridCol w:w="1260"/>
        <w:gridCol w:w="12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县（市、区）　</w:t>
            </w:r>
          </w:p>
        </w:tc>
        <w:tc>
          <w:tcPr>
            <w:tcW w:w="8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资金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来源</w:t>
            </w:r>
          </w:p>
        </w:tc>
        <w:tc>
          <w:tcPr>
            <w:tcW w:w="5615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水生态文明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农村水利发展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26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预算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科目</w:t>
            </w:r>
          </w:p>
        </w:tc>
        <w:tc>
          <w:tcPr>
            <w:tcW w:w="219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2130311－水资源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节约管理与保护</w:t>
            </w:r>
          </w:p>
        </w:tc>
        <w:tc>
          <w:tcPr>
            <w:tcW w:w="216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2130399－其他水利支出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2130305－水利工程建设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2130122－农业生产发展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合计</w:t>
            </w:r>
          </w:p>
        </w:tc>
        <w:tc>
          <w:tcPr>
            <w:tcW w:w="219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水资源节约与保护</w:t>
            </w:r>
          </w:p>
        </w:tc>
        <w:tc>
          <w:tcPr>
            <w:tcW w:w="216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河长制专项经费</w:t>
            </w:r>
          </w:p>
        </w:tc>
        <w:tc>
          <w:tcPr>
            <w:tcW w:w="12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精品工程</w:t>
            </w:r>
          </w:p>
        </w:tc>
        <w:tc>
          <w:tcPr>
            <w:tcW w:w="12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农业水价改革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2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水资源征管费</w:t>
            </w:r>
          </w:p>
        </w:tc>
        <w:tc>
          <w:tcPr>
            <w:tcW w:w="11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委托第三方开展日常考核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color w:val="000000"/>
                <w:spacing w:val="-6"/>
                <w:kern w:val="0"/>
                <w:sz w:val="22"/>
                <w:szCs w:val="22"/>
              </w:rPr>
              <w:t>河长办标准化试点建设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color w:val="000000"/>
                <w:spacing w:val="-6"/>
                <w:kern w:val="0"/>
                <w:sz w:val="22"/>
                <w:szCs w:val="22"/>
              </w:rPr>
              <w:t>河长制正</w:t>
            </w:r>
            <w:r>
              <w:rPr>
                <w:color w:val="000000"/>
                <w:kern w:val="0"/>
                <w:sz w:val="22"/>
                <w:szCs w:val="22"/>
              </w:rPr>
              <w:t>向激励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市水利局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50 </w:t>
            </w:r>
          </w:p>
        </w:tc>
        <w:tc>
          <w:tcPr>
            <w:tcW w:w="100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50</w:t>
            </w:r>
          </w:p>
        </w:tc>
        <w:tc>
          <w:tcPr>
            <w:tcW w:w="11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河务中心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40 </w:t>
            </w:r>
          </w:p>
        </w:tc>
        <w:tc>
          <w:tcPr>
            <w:tcW w:w="100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鲤城区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100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丰泽区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100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洛江区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37 </w:t>
            </w:r>
          </w:p>
        </w:tc>
        <w:tc>
          <w:tcPr>
            <w:tcW w:w="100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泉港区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20 </w:t>
            </w:r>
          </w:p>
        </w:tc>
        <w:tc>
          <w:tcPr>
            <w:tcW w:w="100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台商区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00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晋江市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70 </w:t>
            </w:r>
          </w:p>
        </w:tc>
        <w:tc>
          <w:tcPr>
            <w:tcW w:w="100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石狮市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59 </w:t>
            </w:r>
          </w:p>
        </w:tc>
        <w:tc>
          <w:tcPr>
            <w:tcW w:w="100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南安市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119 </w:t>
            </w:r>
          </w:p>
        </w:tc>
        <w:tc>
          <w:tcPr>
            <w:tcW w:w="100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50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惠安县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41 </w:t>
            </w:r>
          </w:p>
        </w:tc>
        <w:tc>
          <w:tcPr>
            <w:tcW w:w="100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安溪县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86 </w:t>
            </w:r>
          </w:p>
        </w:tc>
        <w:tc>
          <w:tcPr>
            <w:tcW w:w="100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50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永春县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142 </w:t>
            </w:r>
          </w:p>
        </w:tc>
        <w:tc>
          <w:tcPr>
            <w:tcW w:w="100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25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德化县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127 </w:t>
            </w:r>
          </w:p>
        </w:tc>
        <w:tc>
          <w:tcPr>
            <w:tcW w:w="100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25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总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>
              <w:rPr>
                <w:kern w:val="0"/>
                <w:sz w:val="22"/>
                <w:szCs w:val="22"/>
              </w:rPr>
              <w:t>计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815 </w:t>
            </w:r>
          </w:p>
        </w:tc>
        <w:tc>
          <w:tcPr>
            <w:tcW w:w="100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50</w:t>
            </w:r>
          </w:p>
        </w:tc>
        <w:tc>
          <w:tcPr>
            <w:tcW w:w="11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195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280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150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ZjEzODhmYmI1MjQyNzVlNGQxODExMTJjYjk5YzUifQ=="/>
  </w:docVars>
  <w:rsids>
    <w:rsidRoot w:val="46E02FF0"/>
    <w:rsid w:val="46E0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2023-09-20T02:56:00Z</dcterms:created>
  <dc:creator>杨明坤</dc:creator>
  <cp:lastModifiedBy>杨明坤</cp:lastModifiedBy>
  <dcterms:modified xsi:type="dcterms:W3CDTF">2023-09-20T02:56:52Z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91AE882F9AFB4B5BB30BA84128A9008C_11</vt:lpwstr>
  </property>
</Properties>
</file>