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泉州市流域面积200～500km</w:t>
            </w:r>
            <w:r>
              <w:rPr>
                <w:rFonts w:hint="eastAsia" w:ascii="宋体" w:hAnsi="宋体" w:eastAsia="宋体"/>
                <w:bCs/>
                <w:sz w:val="21"/>
                <w:szCs w:val="21"/>
                <w:vertAlign w:val="superscript"/>
              </w:rPr>
              <w:t>2</w:t>
            </w:r>
            <w:r>
              <w:rPr>
                <w:rFonts w:hint="eastAsia" w:ascii="宋体" w:hAnsi="宋体" w:eastAsia="宋体"/>
                <w:bCs/>
                <w:sz w:val="21"/>
                <w:szCs w:val="21"/>
              </w:rPr>
              <w:t>及</w:t>
            </w:r>
            <w:bookmarkStart w:id="0" w:name="_GoBack"/>
            <w:bookmarkEnd w:id="0"/>
            <w:r>
              <w:rPr>
                <w:rFonts w:hint="eastAsia" w:ascii="宋体" w:hAnsi="宋体" w:eastAsia="宋体"/>
                <w:bCs/>
                <w:sz w:val="21"/>
                <w:szCs w:val="21"/>
              </w:rPr>
              <w:t>跨县（市、区）河流流域综合规划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w:t>
            </w:r>
            <w:r>
              <w:rPr>
                <w:rFonts w:hint="eastAsia" w:ascii="宋体" w:hAnsi="宋体" w:eastAsia="宋体"/>
                <w:sz w:val="21"/>
                <w:szCs w:val="21"/>
              </w:rPr>
              <w:t>规划</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37BA6"/>
    <w:rsid w:val="00081B5C"/>
    <w:rsid w:val="000C308D"/>
    <w:rsid w:val="00435CCC"/>
    <w:rsid w:val="005639A0"/>
    <w:rsid w:val="006D09C1"/>
    <w:rsid w:val="008F27F7"/>
    <w:rsid w:val="00C70B85"/>
    <w:rsid w:val="00CA0EF7"/>
    <w:rsid w:val="00D46453"/>
    <w:rsid w:val="00D7618B"/>
    <w:rsid w:val="00DF2CD6"/>
    <w:rsid w:val="00E3657F"/>
    <w:rsid w:val="00E54D38"/>
    <w:rsid w:val="00EF400C"/>
    <w:rsid w:val="0BAC6515"/>
    <w:rsid w:val="37204C82"/>
    <w:rsid w:val="44EB321A"/>
    <w:rsid w:val="5DEF6B05"/>
    <w:rsid w:val="6D535020"/>
    <w:rsid w:val="6E183B66"/>
    <w:rsid w:val="FDF76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casic/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Hewlett-Packard Company</Company>
  <Pages>2</Pages>
  <Words>84</Words>
  <Characters>479</Characters>
  <Lines>3</Lines>
  <Paragraphs>1</Paragraphs>
  <TotalTime>2</TotalTime>
  <ScaleCrop>false</ScaleCrop>
  <LinksUpToDate>false</LinksUpToDate>
  <CharactersWithSpaces>562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2023-02-23T11:36:00Z</dcterms:created>
  <dc:creator>君榕</dc:creator>
  <cp:lastModifiedBy>casic</cp:lastModifiedBy>
  <dcterms:modified xsi:type="dcterms:W3CDTF">2023-02-27T15:46:22Z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